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115" w:rsidRDefault="00521115" w:rsidP="00185119">
      <w:pPr>
        <w:spacing w:after="40"/>
        <w:jc w:val="center"/>
        <w:rPr>
          <w:rFonts w:ascii="Arial" w:hAnsi="Arial" w:cs="Arial"/>
          <w:b/>
          <w:bCs/>
          <w:color w:val="000000" w:themeColor="text1"/>
          <w:sz w:val="36"/>
          <w:szCs w:val="36"/>
          <w:lang w:val="bg-BG"/>
        </w:rPr>
      </w:pPr>
    </w:p>
    <w:p w:rsidR="007A6A46" w:rsidRDefault="009670E7" w:rsidP="009670E7">
      <w:pPr>
        <w:spacing w:after="40"/>
        <w:jc w:val="center"/>
        <w:rPr>
          <w:rFonts w:ascii="Arial" w:hAnsi="Arial" w:cs="Arial"/>
          <w:b/>
          <w:sz w:val="28"/>
          <w:szCs w:val="28"/>
          <w:lang w:val="bg-BG"/>
        </w:rPr>
      </w:pPr>
      <w:r w:rsidRPr="009670E7">
        <w:rPr>
          <w:rFonts w:ascii="Arial" w:hAnsi="Arial" w:cs="Arial"/>
          <w:b/>
          <w:bCs/>
          <w:sz w:val="28"/>
          <w:szCs w:val="28"/>
          <w:lang w:val="ro-RO"/>
        </w:rPr>
        <w:t>RINNO</w:t>
      </w:r>
      <w:r w:rsidRPr="009670E7">
        <w:rPr>
          <w:rFonts w:ascii="Arial" w:hAnsi="Arial" w:cs="Arial"/>
          <w:b/>
          <w:bCs/>
          <w:sz w:val="28"/>
          <w:szCs w:val="28"/>
          <w:lang w:val="bg-BG"/>
        </w:rPr>
        <w:t xml:space="preserve"> -</w:t>
      </w:r>
      <w:r w:rsidRPr="009670E7">
        <w:rPr>
          <w:rFonts w:ascii="Arial" w:hAnsi="Arial" w:cs="Arial"/>
          <w:b/>
          <w:bCs/>
          <w:sz w:val="28"/>
          <w:szCs w:val="28"/>
          <w:lang w:val="ro-RO"/>
        </w:rPr>
        <w:t xml:space="preserve"> </w:t>
      </w:r>
      <w:r w:rsidRPr="009670E7">
        <w:rPr>
          <w:rFonts w:ascii="Arial" w:hAnsi="Arial" w:cs="Arial"/>
          <w:b/>
          <w:sz w:val="28"/>
          <w:szCs w:val="28"/>
          <w:lang w:val="bg-BG"/>
        </w:rPr>
        <w:t>Модел за ускоряване ползите от Румънско - Българското трансгранично сътрудничество чрез използване на научно - развойна дейност и иновации (</w:t>
      </w:r>
      <w:r w:rsidR="00D5283F">
        <w:rPr>
          <w:rFonts w:ascii="Arial" w:hAnsi="Arial" w:cs="Arial"/>
          <w:b/>
          <w:sz w:val="28"/>
          <w:szCs w:val="28"/>
          <w:lang w:val="bg-BG"/>
        </w:rPr>
        <w:t>НРДИ</w:t>
      </w:r>
      <w:r w:rsidRPr="009670E7">
        <w:rPr>
          <w:rFonts w:ascii="Arial" w:hAnsi="Arial" w:cs="Arial"/>
          <w:b/>
          <w:sz w:val="28"/>
          <w:szCs w:val="28"/>
          <w:lang w:val="bg-BG"/>
        </w:rPr>
        <w:t>)</w:t>
      </w:r>
    </w:p>
    <w:p w:rsidR="009670E7" w:rsidRPr="009670E7" w:rsidRDefault="009670E7" w:rsidP="009670E7">
      <w:pPr>
        <w:spacing w:after="40"/>
        <w:jc w:val="center"/>
        <w:rPr>
          <w:rFonts w:ascii="Arial" w:hAnsi="Arial" w:cs="Arial"/>
          <w:sz w:val="28"/>
          <w:szCs w:val="28"/>
        </w:rPr>
      </w:pPr>
    </w:p>
    <w:p w:rsidR="000B5D0F" w:rsidRPr="003F6B6A" w:rsidRDefault="008029A8" w:rsidP="003F6B6A">
      <w:pPr>
        <w:pStyle w:val="1"/>
        <w:spacing w:after="120"/>
        <w:jc w:val="both"/>
        <w:rPr>
          <w:b w:val="0"/>
          <w:sz w:val="22"/>
          <w:szCs w:val="22"/>
        </w:rPr>
      </w:pPr>
      <w:r w:rsidRPr="008029A8">
        <w:rPr>
          <w:b w:val="0"/>
          <w:sz w:val="22"/>
          <w:szCs w:val="22"/>
        </w:rPr>
        <w:t>Министерството на образованието и научните изследвания на Румъния, чрез Националния орган за научни изследвания и иновации (</w:t>
      </w:r>
      <w:r w:rsidRPr="008029A8">
        <w:rPr>
          <w:sz w:val="22"/>
          <w:szCs w:val="22"/>
        </w:rPr>
        <w:t>ANCS</w:t>
      </w:r>
      <w:r w:rsidR="00031EA4">
        <w:rPr>
          <w:sz w:val="22"/>
          <w:szCs w:val="22"/>
          <w:lang w:val="en-US"/>
        </w:rPr>
        <w:t>I</w:t>
      </w:r>
      <w:r w:rsidRPr="008029A8">
        <w:rPr>
          <w:b w:val="0"/>
          <w:sz w:val="22"/>
          <w:szCs w:val="22"/>
        </w:rPr>
        <w:t>) и М</w:t>
      </w:r>
      <w:r w:rsidR="008257FE">
        <w:rPr>
          <w:b w:val="0"/>
          <w:sz w:val="22"/>
          <w:szCs w:val="22"/>
        </w:rPr>
        <w:t>инистерството на образованието</w:t>
      </w:r>
      <w:r w:rsidR="008257FE">
        <w:rPr>
          <w:b w:val="0"/>
          <w:sz w:val="22"/>
          <w:szCs w:val="22"/>
          <w:lang w:val="bg-BG"/>
        </w:rPr>
        <w:t xml:space="preserve"> </w:t>
      </w:r>
      <w:r>
        <w:rPr>
          <w:b w:val="0"/>
          <w:sz w:val="22"/>
          <w:szCs w:val="22"/>
        </w:rPr>
        <w:t>и науката на България (</w:t>
      </w:r>
      <w:r w:rsidRPr="008257FE">
        <w:rPr>
          <w:sz w:val="22"/>
          <w:szCs w:val="22"/>
        </w:rPr>
        <w:t>МОН</w:t>
      </w:r>
      <w:r>
        <w:rPr>
          <w:b w:val="0"/>
          <w:sz w:val="22"/>
          <w:szCs w:val="22"/>
        </w:rPr>
        <w:t xml:space="preserve">) </w:t>
      </w:r>
      <w:r w:rsidRPr="008029A8">
        <w:rPr>
          <w:b w:val="0"/>
          <w:sz w:val="22"/>
          <w:szCs w:val="22"/>
        </w:rPr>
        <w:t xml:space="preserve">активно участват в подкрепата на регионалното развитие </w:t>
      </w:r>
      <w:r w:rsidR="008257FE">
        <w:rPr>
          <w:b w:val="0"/>
          <w:sz w:val="22"/>
          <w:szCs w:val="22"/>
          <w:lang w:val="bg-BG"/>
        </w:rPr>
        <w:t>на</w:t>
      </w:r>
      <w:r w:rsidRPr="008029A8">
        <w:rPr>
          <w:b w:val="0"/>
          <w:sz w:val="22"/>
          <w:szCs w:val="22"/>
        </w:rPr>
        <w:t xml:space="preserve"> </w:t>
      </w:r>
      <w:r w:rsidR="008257FE" w:rsidRPr="008029A8">
        <w:rPr>
          <w:b w:val="0"/>
          <w:sz w:val="22"/>
          <w:szCs w:val="22"/>
        </w:rPr>
        <w:t>трансграничния регион</w:t>
      </w:r>
      <w:r w:rsidR="008257FE">
        <w:rPr>
          <w:b w:val="0"/>
          <w:sz w:val="22"/>
          <w:szCs w:val="22"/>
          <w:lang w:val="bg-BG"/>
        </w:rPr>
        <w:t xml:space="preserve"> на</w:t>
      </w:r>
      <w:r w:rsidR="008257FE" w:rsidRPr="008029A8">
        <w:rPr>
          <w:b w:val="0"/>
          <w:sz w:val="22"/>
          <w:szCs w:val="22"/>
        </w:rPr>
        <w:t xml:space="preserve"> </w:t>
      </w:r>
      <w:r w:rsidRPr="008029A8">
        <w:rPr>
          <w:b w:val="0"/>
          <w:sz w:val="22"/>
          <w:szCs w:val="22"/>
        </w:rPr>
        <w:t xml:space="preserve">Румъния и България, </w:t>
      </w:r>
      <w:r w:rsidR="008257FE" w:rsidRPr="008029A8">
        <w:rPr>
          <w:b w:val="0"/>
          <w:sz w:val="22"/>
          <w:szCs w:val="22"/>
        </w:rPr>
        <w:t xml:space="preserve">в рамките на проект </w:t>
      </w:r>
      <w:r w:rsidR="008257FE" w:rsidRPr="003F6B6A">
        <w:rPr>
          <w:b w:val="0"/>
          <w:sz w:val="22"/>
          <w:szCs w:val="22"/>
        </w:rPr>
        <w:t>RINNO</w:t>
      </w:r>
      <w:r w:rsidRPr="008029A8">
        <w:rPr>
          <w:b w:val="0"/>
          <w:sz w:val="22"/>
          <w:szCs w:val="22"/>
        </w:rPr>
        <w:t xml:space="preserve"> - модел за увеличаване на ползите </w:t>
      </w:r>
      <w:r w:rsidR="008257FE">
        <w:rPr>
          <w:b w:val="0"/>
          <w:sz w:val="22"/>
          <w:szCs w:val="22"/>
          <w:lang w:val="bg-BG"/>
        </w:rPr>
        <w:t>в</w:t>
      </w:r>
      <w:r w:rsidRPr="008029A8">
        <w:rPr>
          <w:b w:val="0"/>
          <w:sz w:val="22"/>
          <w:szCs w:val="22"/>
        </w:rPr>
        <w:t xml:space="preserve"> регион</w:t>
      </w:r>
      <w:r w:rsidR="008257FE">
        <w:rPr>
          <w:b w:val="0"/>
          <w:sz w:val="22"/>
          <w:szCs w:val="22"/>
          <w:lang w:val="bg-BG"/>
        </w:rPr>
        <w:t>а</w:t>
      </w:r>
      <w:r w:rsidRPr="008029A8">
        <w:rPr>
          <w:b w:val="0"/>
          <w:sz w:val="22"/>
          <w:szCs w:val="22"/>
        </w:rPr>
        <w:t xml:space="preserve"> </w:t>
      </w:r>
      <w:r w:rsidR="008257FE" w:rsidRPr="008029A8">
        <w:rPr>
          <w:b w:val="0"/>
          <w:sz w:val="22"/>
          <w:szCs w:val="22"/>
        </w:rPr>
        <w:t xml:space="preserve">за трансгранично сътрудничество </w:t>
      </w:r>
      <w:r w:rsidRPr="008029A8">
        <w:rPr>
          <w:b w:val="0"/>
          <w:sz w:val="22"/>
          <w:szCs w:val="22"/>
        </w:rPr>
        <w:t>Румъния-България</w:t>
      </w:r>
      <w:r w:rsidR="008257FE">
        <w:rPr>
          <w:b w:val="0"/>
          <w:sz w:val="22"/>
          <w:szCs w:val="22"/>
          <w:lang w:val="bg-BG"/>
        </w:rPr>
        <w:t>, използвайки</w:t>
      </w:r>
      <w:r w:rsidRPr="008029A8">
        <w:rPr>
          <w:b w:val="0"/>
          <w:sz w:val="22"/>
          <w:szCs w:val="22"/>
        </w:rPr>
        <w:t xml:space="preserve"> RD&amp;I, финансиран в рамките на </w:t>
      </w:r>
      <w:r w:rsidR="008257FE">
        <w:rPr>
          <w:b w:val="0"/>
          <w:sz w:val="22"/>
          <w:szCs w:val="22"/>
          <w:lang w:val="bg-BG"/>
        </w:rPr>
        <w:t xml:space="preserve">Програмата за </w:t>
      </w:r>
      <w:r w:rsidRPr="008029A8">
        <w:rPr>
          <w:b w:val="0"/>
          <w:sz w:val="22"/>
          <w:szCs w:val="22"/>
        </w:rPr>
        <w:t>трансгранично сътрудничество Румъния-България 2007-2013</w:t>
      </w:r>
      <w:r w:rsidR="000B5D0F" w:rsidRPr="003F6B6A">
        <w:rPr>
          <w:b w:val="0"/>
          <w:sz w:val="22"/>
          <w:szCs w:val="22"/>
        </w:rPr>
        <w:t xml:space="preserve">. </w:t>
      </w:r>
    </w:p>
    <w:p w:rsidR="00943DEF" w:rsidRPr="00943DEF" w:rsidRDefault="008257FE" w:rsidP="003F6B6A">
      <w:pPr>
        <w:spacing w:after="120"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bg-BG"/>
        </w:rPr>
        <w:t xml:space="preserve">Избираемият </w:t>
      </w:r>
      <w:r w:rsidRPr="008257FE">
        <w:rPr>
          <w:rFonts w:ascii="Arial" w:hAnsi="Arial" w:cs="Arial"/>
          <w:sz w:val="22"/>
          <w:szCs w:val="22"/>
          <w:lang w:val="bg-BG"/>
        </w:rPr>
        <w:t xml:space="preserve">регион на Програмата се състои от всички </w:t>
      </w:r>
      <w:r>
        <w:rPr>
          <w:rFonts w:ascii="Arial" w:hAnsi="Arial" w:cs="Arial"/>
          <w:sz w:val="22"/>
          <w:szCs w:val="22"/>
          <w:lang w:val="bg-BG"/>
        </w:rPr>
        <w:t xml:space="preserve">окръзи и </w:t>
      </w:r>
      <w:r w:rsidRPr="008257FE">
        <w:rPr>
          <w:rFonts w:ascii="Arial" w:hAnsi="Arial" w:cs="Arial"/>
          <w:sz w:val="22"/>
          <w:szCs w:val="22"/>
          <w:lang w:val="bg-BG"/>
        </w:rPr>
        <w:t>област</w:t>
      </w:r>
      <w:r>
        <w:rPr>
          <w:rFonts w:ascii="Arial" w:hAnsi="Arial" w:cs="Arial"/>
          <w:sz w:val="22"/>
          <w:szCs w:val="22"/>
          <w:lang w:val="bg-BG"/>
        </w:rPr>
        <w:t>и</w:t>
      </w:r>
      <w:r w:rsidRPr="008257FE">
        <w:rPr>
          <w:rFonts w:ascii="Arial" w:hAnsi="Arial" w:cs="Arial"/>
          <w:sz w:val="22"/>
          <w:szCs w:val="22"/>
          <w:lang w:val="bg-BG"/>
        </w:rPr>
        <w:t xml:space="preserve"> в граничната зона на Румъния и България, а именно: Мехединци, Долж, Олт, Телеорман, Гюргево, Кълъраш, Констанца, съответно Видин, Монтана, Враца, Плевен, Русе, Велико Търново, Разград, </w:t>
      </w:r>
      <w:r>
        <w:rPr>
          <w:rFonts w:ascii="Arial" w:hAnsi="Arial" w:cs="Arial"/>
          <w:sz w:val="22"/>
          <w:szCs w:val="22"/>
          <w:lang w:val="bg-BG"/>
        </w:rPr>
        <w:t xml:space="preserve">Силистра и </w:t>
      </w:r>
      <w:r w:rsidRPr="008257FE">
        <w:rPr>
          <w:rFonts w:ascii="Arial" w:hAnsi="Arial" w:cs="Arial"/>
          <w:sz w:val="22"/>
          <w:szCs w:val="22"/>
          <w:lang w:val="bg-BG"/>
        </w:rPr>
        <w:t>Добрич</w:t>
      </w:r>
      <w:r w:rsidR="00943DEF">
        <w:rPr>
          <w:rFonts w:ascii="Arial" w:hAnsi="Arial" w:cs="Arial"/>
          <w:sz w:val="22"/>
          <w:szCs w:val="22"/>
        </w:rPr>
        <w:t>.</w:t>
      </w:r>
    </w:p>
    <w:p w:rsidR="00325597" w:rsidRPr="008257FE" w:rsidRDefault="008257FE" w:rsidP="003F6B6A">
      <w:pPr>
        <w:spacing w:after="120" w:line="240" w:lineRule="auto"/>
        <w:rPr>
          <w:rFonts w:ascii="Arial" w:hAnsi="Arial" w:cs="Arial"/>
          <w:sz w:val="22"/>
          <w:szCs w:val="22"/>
          <w:lang w:val="bg-BG"/>
        </w:rPr>
      </w:pPr>
      <w:r w:rsidRPr="008257FE">
        <w:rPr>
          <w:rFonts w:ascii="Arial" w:hAnsi="Arial" w:cs="Arial"/>
          <w:sz w:val="22"/>
          <w:szCs w:val="22"/>
          <w:lang w:val="bg-BG"/>
        </w:rPr>
        <w:t xml:space="preserve">Проектът се осъществява </w:t>
      </w:r>
      <w:r w:rsidR="005854C1">
        <w:rPr>
          <w:rFonts w:ascii="Arial" w:hAnsi="Arial" w:cs="Arial"/>
          <w:sz w:val="22"/>
          <w:szCs w:val="22"/>
          <w:lang w:val="bg-BG"/>
        </w:rPr>
        <w:t xml:space="preserve">съвместно </w:t>
      </w:r>
      <w:r w:rsidRPr="008257FE">
        <w:rPr>
          <w:rFonts w:ascii="Arial" w:hAnsi="Arial" w:cs="Arial"/>
          <w:sz w:val="22"/>
          <w:szCs w:val="22"/>
          <w:lang w:val="bg-BG"/>
        </w:rPr>
        <w:t>от четири партньор</w:t>
      </w:r>
      <w:r>
        <w:rPr>
          <w:rFonts w:ascii="Arial" w:hAnsi="Arial" w:cs="Arial"/>
          <w:sz w:val="22"/>
          <w:szCs w:val="22"/>
          <w:lang w:val="bg-BG"/>
        </w:rPr>
        <w:t>а</w:t>
      </w:r>
      <w:r w:rsidRPr="008257FE">
        <w:rPr>
          <w:rFonts w:ascii="Arial" w:hAnsi="Arial" w:cs="Arial"/>
          <w:sz w:val="22"/>
          <w:szCs w:val="22"/>
          <w:lang w:val="bg-BG"/>
        </w:rPr>
        <w:t xml:space="preserve">: ANCS (Румъния) - Координатор, МОН, Министерство на образованието и науката (София, България), Фондация за демокрация, култура и свобода FDCL (Кълъраш, Румъния) и Асоциация на Дунавските общини </w:t>
      </w:r>
      <w:r>
        <w:rPr>
          <w:rFonts w:ascii="Arial" w:hAnsi="Arial" w:cs="Arial"/>
          <w:sz w:val="22"/>
          <w:szCs w:val="22"/>
          <w:lang w:val="bg-BG"/>
        </w:rPr>
        <w:t>„</w:t>
      </w:r>
      <w:r w:rsidRPr="008257FE">
        <w:rPr>
          <w:rFonts w:ascii="Arial" w:hAnsi="Arial" w:cs="Arial"/>
          <w:sz w:val="22"/>
          <w:szCs w:val="22"/>
          <w:lang w:val="bg-BG"/>
        </w:rPr>
        <w:t>ДУНАВ</w:t>
      </w:r>
      <w:r>
        <w:rPr>
          <w:rFonts w:ascii="Arial" w:hAnsi="Arial" w:cs="Arial"/>
          <w:sz w:val="22"/>
          <w:szCs w:val="22"/>
          <w:lang w:val="bg-BG"/>
        </w:rPr>
        <w:t>”</w:t>
      </w:r>
      <w:r w:rsidRPr="008257FE">
        <w:rPr>
          <w:rFonts w:ascii="Arial" w:hAnsi="Arial" w:cs="Arial"/>
          <w:sz w:val="22"/>
          <w:szCs w:val="22"/>
          <w:lang w:val="bg-BG"/>
        </w:rPr>
        <w:t xml:space="preserve"> (Русе, България</w:t>
      </w:r>
      <w:r w:rsidR="00325597">
        <w:rPr>
          <w:rFonts w:ascii="Arial" w:hAnsi="Arial" w:cs="Arial"/>
          <w:sz w:val="22"/>
          <w:szCs w:val="22"/>
        </w:rPr>
        <w:t>)</w:t>
      </w:r>
      <w:r w:rsidR="005B0FAE">
        <w:rPr>
          <w:rFonts w:ascii="Arial" w:hAnsi="Arial" w:cs="Arial"/>
          <w:sz w:val="22"/>
          <w:szCs w:val="22"/>
        </w:rPr>
        <w:t>.</w:t>
      </w:r>
    </w:p>
    <w:p w:rsidR="00AD2D33" w:rsidRPr="001C146A" w:rsidRDefault="008257FE" w:rsidP="003F6B6A">
      <w:pPr>
        <w:spacing w:after="120" w:line="240" w:lineRule="auto"/>
        <w:rPr>
          <w:rFonts w:ascii="Arial" w:hAnsi="Arial" w:cs="Arial"/>
          <w:sz w:val="22"/>
          <w:szCs w:val="22"/>
          <w:lang w:val="bg-BG"/>
        </w:rPr>
      </w:pPr>
      <w:r w:rsidRPr="008257FE">
        <w:rPr>
          <w:rFonts w:ascii="Arial" w:hAnsi="Arial" w:cs="Arial"/>
          <w:sz w:val="22"/>
          <w:szCs w:val="22"/>
          <w:lang w:val="bg-BG"/>
        </w:rPr>
        <w:t>Основната цел на проект RINNO е да допринесе за социалното и икономическо развитие на трансграничния регион Румъния-България, предвижда</w:t>
      </w:r>
      <w:r>
        <w:rPr>
          <w:rFonts w:ascii="Arial" w:hAnsi="Arial" w:cs="Arial"/>
          <w:sz w:val="22"/>
          <w:szCs w:val="22"/>
          <w:lang w:val="bg-BG"/>
        </w:rPr>
        <w:t>йки</w:t>
      </w:r>
      <w:r w:rsidRPr="008257FE">
        <w:rPr>
          <w:rFonts w:ascii="Arial" w:hAnsi="Arial" w:cs="Arial"/>
          <w:sz w:val="22"/>
          <w:szCs w:val="22"/>
          <w:lang w:val="bg-BG"/>
        </w:rPr>
        <w:t xml:space="preserve"> партньорства между </w:t>
      </w:r>
      <w:r>
        <w:rPr>
          <w:rFonts w:ascii="Arial" w:hAnsi="Arial" w:cs="Arial"/>
          <w:sz w:val="22"/>
          <w:szCs w:val="22"/>
          <w:lang w:val="bg-BG"/>
        </w:rPr>
        <w:t xml:space="preserve">органите за </w:t>
      </w:r>
      <w:r w:rsidRPr="008257FE">
        <w:rPr>
          <w:rFonts w:ascii="Arial" w:hAnsi="Arial" w:cs="Arial"/>
          <w:sz w:val="22"/>
          <w:szCs w:val="22"/>
          <w:lang w:val="bg-BG"/>
        </w:rPr>
        <w:t>научни изследвания</w:t>
      </w:r>
      <w:r w:rsidR="001C146A">
        <w:rPr>
          <w:rFonts w:ascii="Arial" w:hAnsi="Arial" w:cs="Arial"/>
          <w:sz w:val="22"/>
          <w:szCs w:val="22"/>
          <w:lang w:val="bg-BG"/>
        </w:rPr>
        <w:t>,</w:t>
      </w:r>
      <w:r w:rsidRPr="008257FE">
        <w:rPr>
          <w:rFonts w:ascii="Arial" w:hAnsi="Arial" w:cs="Arial"/>
          <w:sz w:val="22"/>
          <w:szCs w:val="22"/>
          <w:lang w:val="bg-BG"/>
        </w:rPr>
        <w:t xml:space="preserve"> развойна дейност и иновации (</w:t>
      </w:r>
      <w:r w:rsidR="001C146A">
        <w:rPr>
          <w:rFonts w:ascii="Arial" w:hAnsi="Arial" w:cs="Arial"/>
          <w:sz w:val="22"/>
          <w:szCs w:val="22"/>
          <w:lang w:val="bg-BG"/>
        </w:rPr>
        <w:t>НИРД</w:t>
      </w:r>
      <w:r w:rsidRPr="008257FE">
        <w:rPr>
          <w:rFonts w:ascii="Arial" w:hAnsi="Arial" w:cs="Arial"/>
          <w:sz w:val="22"/>
          <w:szCs w:val="22"/>
          <w:lang w:val="bg-BG"/>
        </w:rPr>
        <w:t>), университети, местн</w:t>
      </w:r>
      <w:r w:rsidR="001C146A">
        <w:rPr>
          <w:rFonts w:ascii="Arial" w:hAnsi="Arial" w:cs="Arial"/>
          <w:sz w:val="22"/>
          <w:szCs w:val="22"/>
          <w:lang w:val="bg-BG"/>
        </w:rPr>
        <w:t>и</w:t>
      </w:r>
      <w:r w:rsidRPr="008257FE">
        <w:rPr>
          <w:rFonts w:ascii="Arial" w:hAnsi="Arial" w:cs="Arial"/>
          <w:sz w:val="22"/>
          <w:szCs w:val="22"/>
          <w:lang w:val="bg-BG"/>
        </w:rPr>
        <w:t xml:space="preserve"> и централн</w:t>
      </w:r>
      <w:r w:rsidR="001C146A">
        <w:rPr>
          <w:rFonts w:ascii="Arial" w:hAnsi="Arial" w:cs="Arial"/>
          <w:sz w:val="22"/>
          <w:szCs w:val="22"/>
          <w:lang w:val="bg-BG"/>
        </w:rPr>
        <w:t>и</w:t>
      </w:r>
      <w:r w:rsidRPr="008257FE">
        <w:rPr>
          <w:rFonts w:ascii="Arial" w:hAnsi="Arial" w:cs="Arial"/>
          <w:sz w:val="22"/>
          <w:szCs w:val="22"/>
          <w:lang w:val="bg-BG"/>
        </w:rPr>
        <w:t xml:space="preserve"> администраци</w:t>
      </w:r>
      <w:r w:rsidR="001C146A">
        <w:rPr>
          <w:rFonts w:ascii="Arial" w:hAnsi="Arial" w:cs="Arial"/>
          <w:sz w:val="22"/>
          <w:szCs w:val="22"/>
          <w:lang w:val="bg-BG"/>
        </w:rPr>
        <w:t>и</w:t>
      </w:r>
      <w:r w:rsidRPr="008257FE">
        <w:rPr>
          <w:rFonts w:ascii="Arial" w:hAnsi="Arial" w:cs="Arial"/>
          <w:sz w:val="22"/>
          <w:szCs w:val="22"/>
          <w:lang w:val="bg-BG"/>
        </w:rPr>
        <w:t xml:space="preserve"> и </w:t>
      </w:r>
      <w:r w:rsidR="001C146A">
        <w:rPr>
          <w:rFonts w:ascii="Arial" w:hAnsi="Arial" w:cs="Arial"/>
          <w:sz w:val="22"/>
          <w:szCs w:val="22"/>
          <w:lang w:val="bg-BG"/>
        </w:rPr>
        <w:t>МСП</w:t>
      </w:r>
      <w:r w:rsidR="00B46B2F">
        <w:rPr>
          <w:rFonts w:ascii="Arial" w:hAnsi="Arial" w:cs="Arial"/>
          <w:sz w:val="22"/>
          <w:szCs w:val="22"/>
        </w:rPr>
        <w:t xml:space="preserve">. </w:t>
      </w:r>
    </w:p>
    <w:p w:rsidR="00AD2D33" w:rsidRPr="001C146A" w:rsidRDefault="001C146A" w:rsidP="003F6B6A">
      <w:pPr>
        <w:spacing w:after="120" w:line="240" w:lineRule="auto"/>
        <w:rPr>
          <w:rFonts w:ascii="Arial" w:hAnsi="Arial" w:cs="Arial"/>
          <w:iCs/>
          <w:sz w:val="22"/>
          <w:szCs w:val="22"/>
          <w:lang w:val="bg-BG"/>
        </w:rPr>
      </w:pPr>
      <w:r w:rsidRPr="001C146A">
        <w:rPr>
          <w:rFonts w:ascii="Arial" w:hAnsi="Arial" w:cs="Arial"/>
          <w:iCs/>
          <w:sz w:val="22"/>
          <w:szCs w:val="22"/>
          <w:lang w:val="bg-BG"/>
        </w:rPr>
        <w:t xml:space="preserve">Проектът е насочен към следните </w:t>
      </w:r>
      <w:r w:rsidR="008A497F">
        <w:rPr>
          <w:rFonts w:ascii="Arial" w:hAnsi="Arial" w:cs="Arial"/>
          <w:iCs/>
          <w:sz w:val="22"/>
          <w:szCs w:val="22"/>
          <w:lang w:val="bg-BG"/>
        </w:rPr>
        <w:t xml:space="preserve">целеви </w:t>
      </w:r>
      <w:r w:rsidRPr="001C146A">
        <w:rPr>
          <w:rFonts w:ascii="Arial" w:hAnsi="Arial" w:cs="Arial"/>
          <w:iCs/>
          <w:sz w:val="22"/>
          <w:szCs w:val="22"/>
          <w:lang w:val="bg-BG"/>
        </w:rPr>
        <w:t>групи: бизнес общността, НИРД организации, университети, местни власти, неправителствени организации, медии</w:t>
      </w:r>
      <w:r w:rsidR="00AD2D33">
        <w:rPr>
          <w:rFonts w:ascii="Arial" w:hAnsi="Arial" w:cs="Arial"/>
          <w:iCs/>
          <w:sz w:val="22"/>
          <w:szCs w:val="22"/>
          <w:lang w:val="it-IT"/>
        </w:rPr>
        <w:t>.</w:t>
      </w:r>
    </w:p>
    <w:p w:rsidR="00B60793" w:rsidRPr="008A497F" w:rsidRDefault="001C146A" w:rsidP="003F6B6A">
      <w:pPr>
        <w:spacing w:after="120" w:line="240" w:lineRule="auto"/>
        <w:rPr>
          <w:rFonts w:ascii="Arial" w:hAnsi="Arial" w:cs="Arial"/>
          <w:iCs/>
          <w:sz w:val="22"/>
          <w:szCs w:val="22"/>
          <w:lang w:val="bg-BG"/>
        </w:rPr>
      </w:pPr>
      <w:r w:rsidRPr="008A497F">
        <w:rPr>
          <w:rFonts w:ascii="Arial" w:hAnsi="Arial" w:cs="Arial"/>
          <w:iCs/>
          <w:sz w:val="22"/>
          <w:szCs w:val="22"/>
          <w:lang w:val="bg-BG"/>
        </w:rPr>
        <w:t xml:space="preserve">Дейностите, за които ние искаме Вашата подкрепа и отвореност, </w:t>
      </w:r>
      <w:r w:rsidR="008A497F">
        <w:rPr>
          <w:rFonts w:ascii="Arial" w:hAnsi="Arial" w:cs="Arial"/>
          <w:iCs/>
          <w:sz w:val="22"/>
          <w:szCs w:val="22"/>
          <w:lang w:val="bg-BG"/>
        </w:rPr>
        <w:t>засягат</w:t>
      </w:r>
      <w:r w:rsidRPr="008A497F">
        <w:rPr>
          <w:rFonts w:ascii="Arial" w:hAnsi="Arial" w:cs="Arial"/>
          <w:iCs/>
          <w:sz w:val="22"/>
          <w:szCs w:val="22"/>
          <w:lang w:val="bg-BG"/>
        </w:rPr>
        <w:t xml:space="preserve"> трансграничното сътрудничество</w:t>
      </w:r>
      <w:r w:rsidRPr="001C146A">
        <w:rPr>
          <w:rFonts w:ascii="Arial" w:hAnsi="Arial" w:cs="Arial"/>
          <w:iCs/>
          <w:sz w:val="22"/>
          <w:szCs w:val="22"/>
          <w:lang w:val="it-IT"/>
        </w:rPr>
        <w:t xml:space="preserve"> </w:t>
      </w:r>
      <w:r>
        <w:rPr>
          <w:rFonts w:ascii="Arial" w:hAnsi="Arial" w:cs="Arial"/>
          <w:iCs/>
          <w:sz w:val="22"/>
          <w:szCs w:val="22"/>
          <w:lang w:val="bg-BG"/>
        </w:rPr>
        <w:t xml:space="preserve">между </w:t>
      </w:r>
      <w:r w:rsidRPr="001C146A">
        <w:rPr>
          <w:rFonts w:ascii="Arial" w:hAnsi="Arial" w:cs="Arial"/>
          <w:iCs/>
          <w:sz w:val="22"/>
          <w:szCs w:val="22"/>
          <w:lang w:val="it-IT"/>
        </w:rPr>
        <w:t xml:space="preserve">Румъния и България и ще </w:t>
      </w:r>
      <w:r>
        <w:rPr>
          <w:rFonts w:ascii="Arial" w:hAnsi="Arial" w:cs="Arial"/>
          <w:iCs/>
          <w:sz w:val="22"/>
          <w:szCs w:val="22"/>
          <w:lang w:val="bg-BG"/>
        </w:rPr>
        <w:t xml:space="preserve">се проведени между </w:t>
      </w:r>
      <w:r w:rsidRPr="001C146A">
        <w:rPr>
          <w:rFonts w:ascii="Arial" w:hAnsi="Arial" w:cs="Arial"/>
          <w:iCs/>
          <w:sz w:val="22"/>
          <w:szCs w:val="22"/>
          <w:lang w:val="it-IT"/>
        </w:rPr>
        <w:t xml:space="preserve"> 22 </w:t>
      </w:r>
      <w:r w:rsidRPr="008A497F">
        <w:rPr>
          <w:rFonts w:ascii="Arial" w:hAnsi="Arial" w:cs="Arial"/>
          <w:iCs/>
          <w:sz w:val="22"/>
          <w:szCs w:val="22"/>
          <w:lang w:val="bg-BG"/>
        </w:rPr>
        <w:t xml:space="preserve">април и 9 юли, 2015, </w:t>
      </w:r>
      <w:r w:rsidR="008A497F">
        <w:rPr>
          <w:rFonts w:ascii="Arial" w:hAnsi="Arial" w:cs="Arial"/>
          <w:iCs/>
          <w:sz w:val="22"/>
          <w:szCs w:val="22"/>
          <w:lang w:val="bg-BG"/>
        </w:rPr>
        <w:t xml:space="preserve">и се </w:t>
      </w:r>
      <w:r w:rsidRPr="008A497F">
        <w:rPr>
          <w:rFonts w:ascii="Arial" w:hAnsi="Arial" w:cs="Arial"/>
          <w:iCs/>
          <w:sz w:val="22"/>
          <w:szCs w:val="22"/>
          <w:lang w:val="bg-BG"/>
        </w:rPr>
        <w:t>състоя</w:t>
      </w:r>
      <w:r w:rsidR="008A497F">
        <w:rPr>
          <w:rFonts w:ascii="Arial" w:hAnsi="Arial" w:cs="Arial"/>
          <w:iCs/>
          <w:sz w:val="22"/>
          <w:szCs w:val="22"/>
          <w:lang w:val="bg-BG"/>
        </w:rPr>
        <w:t>т</w:t>
      </w:r>
      <w:r w:rsidRPr="008A497F">
        <w:rPr>
          <w:rFonts w:ascii="Arial" w:hAnsi="Arial" w:cs="Arial"/>
          <w:iCs/>
          <w:sz w:val="22"/>
          <w:szCs w:val="22"/>
          <w:lang w:val="bg-BG"/>
        </w:rPr>
        <w:t xml:space="preserve"> в</w:t>
      </w:r>
      <w:r w:rsidR="00B60793" w:rsidRPr="008A497F">
        <w:rPr>
          <w:rFonts w:ascii="Arial" w:hAnsi="Arial" w:cs="Arial"/>
          <w:iCs/>
          <w:sz w:val="22"/>
          <w:szCs w:val="22"/>
          <w:lang w:val="bg-BG"/>
        </w:rPr>
        <w:t>:</w:t>
      </w:r>
    </w:p>
    <w:p w:rsidR="003F6B6A" w:rsidRDefault="001C146A" w:rsidP="003F6B6A">
      <w:pPr>
        <w:pStyle w:val="a4"/>
        <w:numPr>
          <w:ilvl w:val="0"/>
          <w:numId w:val="17"/>
        </w:numPr>
        <w:spacing w:after="120" w:line="240" w:lineRule="auto"/>
        <w:rPr>
          <w:rFonts w:ascii="Arial" w:hAnsi="Arial" w:cs="Arial"/>
          <w:iCs/>
          <w:sz w:val="22"/>
          <w:szCs w:val="22"/>
          <w:lang w:val="it-IT"/>
        </w:rPr>
      </w:pPr>
      <w:r>
        <w:rPr>
          <w:rFonts w:ascii="Arial" w:hAnsi="Arial" w:cs="Arial"/>
          <w:iCs/>
          <w:sz w:val="22"/>
          <w:szCs w:val="22"/>
          <w:lang w:val="bg-BG"/>
        </w:rPr>
        <w:t xml:space="preserve">Каравани в </w:t>
      </w:r>
      <w:r w:rsidR="00C707B0">
        <w:rPr>
          <w:rFonts w:ascii="Arial" w:hAnsi="Arial" w:cs="Arial"/>
          <w:iCs/>
          <w:sz w:val="22"/>
          <w:szCs w:val="22"/>
          <w:lang w:val="bg-BG"/>
        </w:rPr>
        <w:t>основните градове</w:t>
      </w:r>
      <w:r w:rsidR="00B60793">
        <w:rPr>
          <w:rFonts w:ascii="Arial" w:hAnsi="Arial" w:cs="Arial"/>
          <w:iCs/>
          <w:sz w:val="22"/>
          <w:szCs w:val="22"/>
          <w:lang w:val="it-IT"/>
        </w:rPr>
        <w:t xml:space="preserve"> (7</w:t>
      </w:r>
      <w:r w:rsidR="00C707B0">
        <w:rPr>
          <w:rFonts w:ascii="Arial" w:hAnsi="Arial" w:cs="Arial"/>
          <w:iCs/>
          <w:sz w:val="22"/>
          <w:szCs w:val="22"/>
          <w:lang w:val="bg-BG"/>
        </w:rPr>
        <w:t xml:space="preserve"> в Румъния и </w:t>
      </w:r>
      <w:r w:rsidR="00B60793">
        <w:rPr>
          <w:rFonts w:ascii="Arial" w:hAnsi="Arial" w:cs="Arial"/>
          <w:iCs/>
          <w:sz w:val="22"/>
          <w:szCs w:val="22"/>
          <w:lang w:val="it-IT"/>
        </w:rPr>
        <w:t xml:space="preserve">9 </w:t>
      </w:r>
      <w:r w:rsidR="00C707B0">
        <w:rPr>
          <w:rFonts w:ascii="Arial" w:hAnsi="Arial" w:cs="Arial"/>
          <w:iCs/>
          <w:sz w:val="22"/>
          <w:szCs w:val="22"/>
          <w:lang w:val="bg-BG"/>
        </w:rPr>
        <w:t>в България</w:t>
      </w:r>
      <w:r w:rsidR="00B60793">
        <w:rPr>
          <w:rFonts w:ascii="Arial" w:hAnsi="Arial" w:cs="Arial"/>
          <w:iCs/>
          <w:sz w:val="22"/>
          <w:szCs w:val="22"/>
          <w:lang w:val="it-IT"/>
        </w:rPr>
        <w:t>)</w:t>
      </w:r>
      <w:r w:rsidR="00AD2D33">
        <w:rPr>
          <w:rFonts w:ascii="Arial" w:hAnsi="Arial" w:cs="Arial"/>
          <w:iCs/>
          <w:sz w:val="22"/>
          <w:szCs w:val="22"/>
          <w:lang w:val="it-IT"/>
        </w:rPr>
        <w:t>;</w:t>
      </w:r>
    </w:p>
    <w:p w:rsidR="003F6B6A" w:rsidRDefault="00AD2D33" w:rsidP="003F6B6A">
      <w:pPr>
        <w:pStyle w:val="a4"/>
        <w:numPr>
          <w:ilvl w:val="0"/>
          <w:numId w:val="17"/>
        </w:numPr>
        <w:spacing w:after="120" w:line="240" w:lineRule="auto"/>
        <w:rPr>
          <w:rFonts w:ascii="Arial" w:hAnsi="Arial" w:cs="Arial"/>
          <w:iCs/>
          <w:sz w:val="22"/>
          <w:szCs w:val="22"/>
          <w:lang w:val="it-IT"/>
        </w:rPr>
      </w:pPr>
      <w:r w:rsidRPr="003F6B6A">
        <w:rPr>
          <w:rFonts w:ascii="Arial" w:hAnsi="Arial" w:cs="Arial"/>
          <w:iCs/>
          <w:sz w:val="22"/>
          <w:szCs w:val="22"/>
          <w:lang w:val="it-IT"/>
        </w:rPr>
        <w:t xml:space="preserve">8 </w:t>
      </w:r>
      <w:r w:rsidR="00C707B0">
        <w:rPr>
          <w:rFonts w:ascii="Arial" w:hAnsi="Arial" w:cs="Arial"/>
          <w:iCs/>
          <w:sz w:val="22"/>
          <w:szCs w:val="22"/>
          <w:lang w:val="bg-BG"/>
        </w:rPr>
        <w:t>обществени дебата</w:t>
      </w:r>
      <w:r w:rsidRPr="003F6B6A">
        <w:rPr>
          <w:rFonts w:ascii="Arial" w:hAnsi="Arial" w:cs="Arial"/>
          <w:iCs/>
          <w:sz w:val="22"/>
          <w:szCs w:val="22"/>
          <w:lang w:val="it-IT"/>
        </w:rPr>
        <w:t xml:space="preserve"> (4 </w:t>
      </w:r>
      <w:r w:rsidR="00C707B0">
        <w:rPr>
          <w:rFonts w:ascii="Arial" w:hAnsi="Arial" w:cs="Arial"/>
          <w:iCs/>
          <w:sz w:val="22"/>
          <w:szCs w:val="22"/>
          <w:lang w:val="bg-BG"/>
        </w:rPr>
        <w:t xml:space="preserve">в Румъния и </w:t>
      </w:r>
      <w:r w:rsidRPr="003F6B6A">
        <w:rPr>
          <w:rFonts w:ascii="Arial" w:hAnsi="Arial" w:cs="Arial"/>
          <w:iCs/>
          <w:sz w:val="22"/>
          <w:szCs w:val="22"/>
          <w:lang w:val="it-IT"/>
        </w:rPr>
        <w:t xml:space="preserve">4 </w:t>
      </w:r>
      <w:r w:rsidR="00C707B0">
        <w:rPr>
          <w:rFonts w:ascii="Arial" w:hAnsi="Arial" w:cs="Arial"/>
          <w:iCs/>
          <w:sz w:val="22"/>
          <w:szCs w:val="22"/>
          <w:lang w:val="bg-BG"/>
        </w:rPr>
        <w:t>в България</w:t>
      </w:r>
      <w:r w:rsidRPr="003F6B6A">
        <w:rPr>
          <w:rFonts w:ascii="Arial" w:hAnsi="Arial" w:cs="Arial"/>
          <w:iCs/>
          <w:sz w:val="22"/>
          <w:szCs w:val="22"/>
          <w:lang w:val="it-IT"/>
        </w:rPr>
        <w:t>);</w:t>
      </w:r>
    </w:p>
    <w:p w:rsidR="00AD2D33" w:rsidRPr="003F6B6A" w:rsidRDefault="00AD2D33" w:rsidP="003F6B6A">
      <w:pPr>
        <w:pStyle w:val="a4"/>
        <w:numPr>
          <w:ilvl w:val="0"/>
          <w:numId w:val="17"/>
        </w:numPr>
        <w:spacing w:after="120" w:line="240" w:lineRule="auto"/>
        <w:rPr>
          <w:rFonts w:ascii="Arial" w:hAnsi="Arial" w:cs="Arial"/>
          <w:iCs/>
          <w:sz w:val="22"/>
          <w:szCs w:val="22"/>
          <w:lang w:val="it-IT"/>
        </w:rPr>
      </w:pPr>
      <w:r w:rsidRPr="003F6B6A">
        <w:rPr>
          <w:rFonts w:ascii="Arial" w:hAnsi="Arial" w:cs="Arial"/>
          <w:iCs/>
          <w:sz w:val="22"/>
          <w:szCs w:val="22"/>
          <w:lang w:val="it-IT"/>
        </w:rPr>
        <w:t xml:space="preserve">8 </w:t>
      </w:r>
      <w:r w:rsidR="00C707B0">
        <w:rPr>
          <w:rFonts w:ascii="Arial" w:hAnsi="Arial" w:cs="Arial"/>
          <w:iCs/>
          <w:sz w:val="22"/>
          <w:szCs w:val="22"/>
          <w:lang w:val="bg-BG"/>
        </w:rPr>
        <w:t>дебата в университети и научни институти</w:t>
      </w:r>
      <w:r w:rsidRPr="003F6B6A">
        <w:rPr>
          <w:rFonts w:ascii="Arial" w:hAnsi="Arial" w:cs="Arial"/>
          <w:iCs/>
          <w:sz w:val="22"/>
          <w:szCs w:val="22"/>
          <w:lang w:val="it-IT"/>
        </w:rPr>
        <w:t xml:space="preserve"> (4 </w:t>
      </w:r>
      <w:r w:rsidR="00C707B0">
        <w:rPr>
          <w:rFonts w:ascii="Arial" w:hAnsi="Arial" w:cs="Arial"/>
          <w:iCs/>
          <w:sz w:val="22"/>
          <w:szCs w:val="22"/>
          <w:lang w:val="bg-BG"/>
        </w:rPr>
        <w:t>в Румъния и</w:t>
      </w:r>
      <w:r w:rsidRPr="003F6B6A">
        <w:rPr>
          <w:rFonts w:ascii="Arial" w:hAnsi="Arial" w:cs="Arial"/>
          <w:iCs/>
          <w:sz w:val="22"/>
          <w:szCs w:val="22"/>
          <w:lang w:val="it-IT"/>
        </w:rPr>
        <w:t xml:space="preserve"> 4 </w:t>
      </w:r>
      <w:r w:rsidR="00C707B0">
        <w:rPr>
          <w:rFonts w:ascii="Arial" w:hAnsi="Arial" w:cs="Arial"/>
          <w:iCs/>
          <w:sz w:val="22"/>
          <w:szCs w:val="22"/>
          <w:lang w:val="bg-BG"/>
        </w:rPr>
        <w:t>в България</w:t>
      </w:r>
      <w:r w:rsidRPr="003F6B6A">
        <w:rPr>
          <w:rFonts w:ascii="Arial" w:hAnsi="Arial" w:cs="Arial"/>
          <w:iCs/>
          <w:sz w:val="22"/>
          <w:szCs w:val="22"/>
          <w:lang w:val="it-IT"/>
        </w:rPr>
        <w:t>);</w:t>
      </w:r>
    </w:p>
    <w:p w:rsidR="00AD2D33" w:rsidRDefault="00AD2D33" w:rsidP="003F6B6A">
      <w:pPr>
        <w:pStyle w:val="a4"/>
        <w:numPr>
          <w:ilvl w:val="0"/>
          <w:numId w:val="17"/>
        </w:numPr>
        <w:spacing w:after="120" w:line="240" w:lineRule="auto"/>
        <w:rPr>
          <w:rFonts w:ascii="Arial" w:hAnsi="Arial" w:cs="Arial"/>
          <w:iCs/>
          <w:sz w:val="22"/>
          <w:szCs w:val="22"/>
          <w:lang w:val="it-IT"/>
        </w:rPr>
      </w:pPr>
      <w:r>
        <w:rPr>
          <w:rFonts w:ascii="Arial" w:hAnsi="Arial" w:cs="Arial"/>
          <w:iCs/>
          <w:sz w:val="22"/>
          <w:szCs w:val="22"/>
          <w:lang w:val="it-IT"/>
        </w:rPr>
        <w:t xml:space="preserve">12 </w:t>
      </w:r>
      <w:r w:rsidR="00C707B0">
        <w:rPr>
          <w:rFonts w:ascii="Arial" w:hAnsi="Arial" w:cs="Arial"/>
          <w:iCs/>
          <w:sz w:val="22"/>
          <w:szCs w:val="22"/>
          <w:lang w:val="bg-BG"/>
        </w:rPr>
        <w:t xml:space="preserve">обществени дебата за трансгранични стратегии за развитие </w:t>
      </w:r>
      <w:r>
        <w:rPr>
          <w:rFonts w:ascii="Arial" w:hAnsi="Arial" w:cs="Arial"/>
          <w:iCs/>
          <w:sz w:val="22"/>
          <w:szCs w:val="22"/>
          <w:lang w:val="it-IT"/>
        </w:rPr>
        <w:t xml:space="preserve">(6 </w:t>
      </w:r>
      <w:r w:rsidR="00C707B0">
        <w:rPr>
          <w:rFonts w:ascii="Arial" w:hAnsi="Arial" w:cs="Arial"/>
          <w:iCs/>
          <w:sz w:val="22"/>
          <w:szCs w:val="22"/>
          <w:lang w:val="bg-BG"/>
        </w:rPr>
        <w:t>в Румъния и</w:t>
      </w:r>
      <w:r>
        <w:rPr>
          <w:rFonts w:ascii="Arial" w:hAnsi="Arial" w:cs="Arial"/>
          <w:iCs/>
          <w:sz w:val="22"/>
          <w:szCs w:val="22"/>
          <w:lang w:val="it-IT"/>
        </w:rPr>
        <w:t xml:space="preserve"> 6 </w:t>
      </w:r>
      <w:r w:rsidR="00C707B0">
        <w:rPr>
          <w:rFonts w:ascii="Arial" w:hAnsi="Arial" w:cs="Arial"/>
          <w:iCs/>
          <w:sz w:val="22"/>
          <w:szCs w:val="22"/>
          <w:lang w:val="bg-BG"/>
        </w:rPr>
        <w:t>в България</w:t>
      </w:r>
      <w:r>
        <w:rPr>
          <w:rFonts w:ascii="Arial" w:hAnsi="Arial" w:cs="Arial"/>
          <w:iCs/>
          <w:sz w:val="22"/>
          <w:szCs w:val="22"/>
          <w:lang w:val="it-IT"/>
        </w:rPr>
        <w:t>);</w:t>
      </w:r>
    </w:p>
    <w:p w:rsidR="00AD2D33" w:rsidRPr="003E4897" w:rsidRDefault="00AD2D33" w:rsidP="003F6B6A">
      <w:pPr>
        <w:pStyle w:val="a4"/>
        <w:numPr>
          <w:ilvl w:val="0"/>
          <w:numId w:val="17"/>
        </w:numPr>
        <w:spacing w:after="120" w:line="240" w:lineRule="auto"/>
        <w:rPr>
          <w:rFonts w:ascii="Arial" w:hAnsi="Arial" w:cs="Arial"/>
          <w:iCs/>
          <w:sz w:val="22"/>
          <w:szCs w:val="22"/>
          <w:lang w:val="it-IT"/>
        </w:rPr>
      </w:pPr>
      <w:r>
        <w:rPr>
          <w:rFonts w:ascii="Arial" w:hAnsi="Arial" w:cs="Arial"/>
          <w:iCs/>
          <w:sz w:val="22"/>
          <w:szCs w:val="22"/>
          <w:lang w:val="it-IT"/>
        </w:rPr>
        <w:t>5</w:t>
      </w:r>
      <w:r w:rsidR="00C707B0">
        <w:rPr>
          <w:rFonts w:ascii="Arial" w:hAnsi="Arial" w:cs="Arial"/>
          <w:iCs/>
          <w:sz w:val="22"/>
          <w:szCs w:val="22"/>
          <w:lang w:val="bg-BG"/>
        </w:rPr>
        <w:t xml:space="preserve"> брокерски събития</w:t>
      </w:r>
      <w:r>
        <w:rPr>
          <w:rFonts w:ascii="Arial" w:hAnsi="Arial" w:cs="Arial"/>
          <w:iCs/>
          <w:sz w:val="22"/>
          <w:szCs w:val="22"/>
          <w:lang w:val="it-IT"/>
        </w:rPr>
        <w:t xml:space="preserve"> (3 </w:t>
      </w:r>
      <w:r w:rsidR="00C707B0">
        <w:rPr>
          <w:rFonts w:ascii="Arial" w:hAnsi="Arial" w:cs="Arial"/>
          <w:iCs/>
          <w:sz w:val="22"/>
          <w:szCs w:val="22"/>
          <w:lang w:val="bg-BG"/>
        </w:rPr>
        <w:t xml:space="preserve">в Румъния и </w:t>
      </w:r>
      <w:r>
        <w:rPr>
          <w:rFonts w:ascii="Arial" w:hAnsi="Arial" w:cs="Arial"/>
          <w:iCs/>
          <w:sz w:val="22"/>
          <w:szCs w:val="22"/>
          <w:lang w:val="it-IT"/>
        </w:rPr>
        <w:t xml:space="preserve">2 </w:t>
      </w:r>
      <w:r w:rsidR="00C707B0">
        <w:rPr>
          <w:rFonts w:ascii="Arial" w:hAnsi="Arial" w:cs="Arial"/>
          <w:iCs/>
          <w:sz w:val="22"/>
          <w:szCs w:val="22"/>
          <w:lang w:val="bg-BG"/>
        </w:rPr>
        <w:t>в България</w:t>
      </w:r>
      <w:r>
        <w:rPr>
          <w:rFonts w:ascii="Arial" w:hAnsi="Arial" w:cs="Arial"/>
          <w:iCs/>
          <w:sz w:val="22"/>
          <w:szCs w:val="22"/>
          <w:lang w:val="it-IT"/>
        </w:rPr>
        <w:t>).</w:t>
      </w:r>
    </w:p>
    <w:p w:rsidR="003E4897" w:rsidRDefault="003E4897" w:rsidP="003E4897">
      <w:pPr>
        <w:spacing w:after="120" w:line="240" w:lineRule="auto"/>
        <w:rPr>
          <w:rFonts w:ascii="Arial" w:hAnsi="Arial" w:cs="Arial"/>
          <w:iCs/>
          <w:sz w:val="22"/>
          <w:szCs w:val="22"/>
          <w:lang w:val="bg-BG"/>
        </w:rPr>
      </w:pPr>
    </w:p>
    <w:p w:rsidR="003E4897" w:rsidRDefault="003E4897" w:rsidP="003E4897">
      <w:pPr>
        <w:spacing w:after="120" w:line="240" w:lineRule="auto"/>
        <w:rPr>
          <w:rFonts w:ascii="Arial" w:hAnsi="Arial" w:cs="Arial"/>
          <w:iCs/>
          <w:sz w:val="22"/>
          <w:szCs w:val="22"/>
          <w:lang w:val="bg-BG"/>
        </w:rPr>
      </w:pPr>
    </w:p>
    <w:p w:rsidR="00AD2D33" w:rsidRPr="00AD2D33" w:rsidRDefault="00C707B0" w:rsidP="003F6B6A">
      <w:pPr>
        <w:spacing w:after="120" w:line="240" w:lineRule="auto"/>
        <w:ind w:left="60"/>
        <w:rPr>
          <w:rFonts w:ascii="Arial" w:hAnsi="Arial" w:cs="Arial"/>
          <w:iCs/>
          <w:sz w:val="22"/>
          <w:szCs w:val="22"/>
          <w:lang w:val="it-IT"/>
        </w:rPr>
      </w:pPr>
      <w:r>
        <w:rPr>
          <w:rFonts w:ascii="Arial" w:hAnsi="Arial" w:cs="Arial"/>
          <w:iCs/>
          <w:sz w:val="22"/>
          <w:szCs w:val="22"/>
          <w:lang w:val="bg-BG"/>
        </w:rPr>
        <w:lastRenderedPageBreak/>
        <w:t>Графикът на тези събития е следният</w:t>
      </w:r>
      <w:r w:rsidR="00AD2D33">
        <w:rPr>
          <w:rFonts w:ascii="Arial" w:hAnsi="Arial" w:cs="Arial"/>
          <w:iCs/>
          <w:sz w:val="22"/>
          <w:szCs w:val="22"/>
          <w:lang w:val="it-IT"/>
        </w:rPr>
        <w:t>:</w:t>
      </w:r>
    </w:p>
    <w:tbl>
      <w:tblPr>
        <w:tblStyle w:val="ab"/>
        <w:tblW w:w="0" w:type="auto"/>
        <w:tblLook w:val="04A0"/>
      </w:tblPr>
      <w:tblGrid>
        <w:gridCol w:w="1278"/>
        <w:gridCol w:w="1170"/>
        <w:gridCol w:w="1080"/>
        <w:gridCol w:w="1435"/>
        <w:gridCol w:w="1170"/>
        <w:gridCol w:w="1260"/>
        <w:gridCol w:w="1260"/>
        <w:gridCol w:w="1151"/>
      </w:tblGrid>
      <w:tr w:rsidR="005F6C5E" w:rsidRPr="001E16C4" w:rsidTr="009B5182">
        <w:tc>
          <w:tcPr>
            <w:tcW w:w="1278" w:type="dxa"/>
          </w:tcPr>
          <w:p w:rsidR="005F6C5E" w:rsidRPr="001E16C4" w:rsidRDefault="00C707B0" w:rsidP="00C707B0">
            <w:pPr>
              <w:spacing w:before="20" w:after="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bg-BG"/>
              </w:rPr>
              <w:t>Турну Северин</w:t>
            </w:r>
          </w:p>
        </w:tc>
        <w:tc>
          <w:tcPr>
            <w:tcW w:w="1170" w:type="dxa"/>
          </w:tcPr>
          <w:p w:rsidR="005F6C5E" w:rsidRPr="00C707B0" w:rsidRDefault="00C707B0" w:rsidP="009B5182">
            <w:pPr>
              <w:spacing w:before="20" w:after="20" w:line="240" w:lineRule="auto"/>
              <w:jc w:val="center"/>
              <w:rPr>
                <w:rFonts w:ascii="Arial" w:hAnsi="Arial" w:cs="Arial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sz w:val="20"/>
                <w:szCs w:val="20"/>
                <w:lang w:val="bg-BG"/>
              </w:rPr>
              <w:t>Видин</w:t>
            </w:r>
          </w:p>
        </w:tc>
        <w:tc>
          <w:tcPr>
            <w:tcW w:w="1080" w:type="dxa"/>
          </w:tcPr>
          <w:p w:rsidR="005F6C5E" w:rsidRPr="00C707B0" w:rsidRDefault="00C707B0" w:rsidP="009B5182">
            <w:pPr>
              <w:spacing w:before="20" w:after="20" w:line="240" w:lineRule="auto"/>
              <w:jc w:val="center"/>
              <w:rPr>
                <w:rFonts w:ascii="Arial" w:hAnsi="Arial" w:cs="Arial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sz w:val="20"/>
                <w:szCs w:val="20"/>
                <w:lang w:val="bg-BG"/>
              </w:rPr>
              <w:t>Слатина</w:t>
            </w:r>
          </w:p>
        </w:tc>
        <w:tc>
          <w:tcPr>
            <w:tcW w:w="1170" w:type="dxa"/>
          </w:tcPr>
          <w:p w:rsidR="005F6C5E" w:rsidRPr="00C707B0" w:rsidRDefault="00C707B0" w:rsidP="009B5182">
            <w:pPr>
              <w:spacing w:before="20" w:after="20" w:line="240" w:lineRule="auto"/>
              <w:jc w:val="center"/>
              <w:rPr>
                <w:rFonts w:ascii="Arial" w:hAnsi="Arial" w:cs="Arial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sz w:val="20"/>
                <w:szCs w:val="20"/>
                <w:lang w:val="bg-BG"/>
              </w:rPr>
              <w:t>Александрия</w:t>
            </w:r>
          </w:p>
        </w:tc>
        <w:tc>
          <w:tcPr>
            <w:tcW w:w="1170" w:type="dxa"/>
          </w:tcPr>
          <w:p w:rsidR="005F6C5E" w:rsidRPr="00C707B0" w:rsidRDefault="00C707B0" w:rsidP="009B5182">
            <w:pPr>
              <w:spacing w:before="20" w:after="20" w:line="240" w:lineRule="auto"/>
              <w:jc w:val="center"/>
              <w:rPr>
                <w:rFonts w:ascii="Arial" w:hAnsi="Arial" w:cs="Arial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sz w:val="20"/>
                <w:szCs w:val="20"/>
                <w:lang w:val="bg-BG"/>
              </w:rPr>
              <w:t>Добрич</w:t>
            </w:r>
          </w:p>
        </w:tc>
        <w:tc>
          <w:tcPr>
            <w:tcW w:w="1260" w:type="dxa"/>
          </w:tcPr>
          <w:p w:rsidR="005F6C5E" w:rsidRPr="00C707B0" w:rsidRDefault="00C707B0" w:rsidP="001D03AF">
            <w:pPr>
              <w:spacing w:before="20" w:after="20" w:line="240" w:lineRule="auto"/>
              <w:jc w:val="center"/>
              <w:rPr>
                <w:rFonts w:ascii="Arial" w:hAnsi="Arial" w:cs="Arial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sz w:val="20"/>
                <w:szCs w:val="20"/>
                <w:lang w:val="bg-BG"/>
              </w:rPr>
              <w:t>Кълъраш</w:t>
            </w:r>
          </w:p>
        </w:tc>
        <w:tc>
          <w:tcPr>
            <w:tcW w:w="1260" w:type="dxa"/>
          </w:tcPr>
          <w:p w:rsidR="005F6C5E" w:rsidRPr="00C707B0" w:rsidRDefault="00C707B0" w:rsidP="009B5182">
            <w:pPr>
              <w:spacing w:before="20" w:after="20" w:line="240" w:lineRule="auto"/>
              <w:jc w:val="center"/>
              <w:rPr>
                <w:rFonts w:ascii="Arial" w:hAnsi="Arial" w:cs="Arial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sz w:val="20"/>
                <w:szCs w:val="20"/>
                <w:lang w:val="bg-BG"/>
              </w:rPr>
              <w:t>Разград</w:t>
            </w:r>
          </w:p>
        </w:tc>
        <w:tc>
          <w:tcPr>
            <w:tcW w:w="1151" w:type="dxa"/>
          </w:tcPr>
          <w:p w:rsidR="005F6C5E" w:rsidRPr="00C707B0" w:rsidRDefault="00C707B0" w:rsidP="009B5182">
            <w:pPr>
              <w:spacing w:before="20" w:after="20" w:line="240" w:lineRule="auto"/>
              <w:jc w:val="center"/>
              <w:rPr>
                <w:rFonts w:ascii="Arial" w:hAnsi="Arial" w:cs="Arial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sz w:val="20"/>
                <w:szCs w:val="20"/>
                <w:lang w:val="bg-BG"/>
              </w:rPr>
              <w:t>Русе</w:t>
            </w:r>
          </w:p>
        </w:tc>
      </w:tr>
      <w:tr w:rsidR="005F6C5E" w:rsidRPr="001E16C4" w:rsidTr="009B5182">
        <w:tc>
          <w:tcPr>
            <w:tcW w:w="1278" w:type="dxa"/>
          </w:tcPr>
          <w:p w:rsidR="005F6C5E" w:rsidRPr="001E16C4" w:rsidRDefault="005F6C5E" w:rsidP="009B5182">
            <w:pPr>
              <w:spacing w:before="20" w:after="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16C4">
              <w:rPr>
                <w:rFonts w:ascii="Arial" w:hAnsi="Arial" w:cs="Arial"/>
                <w:sz w:val="20"/>
                <w:szCs w:val="20"/>
              </w:rPr>
              <w:t>22.04</w:t>
            </w:r>
          </w:p>
          <w:p w:rsidR="005F6C5E" w:rsidRPr="001E16C4" w:rsidRDefault="005F6C5E" w:rsidP="009B5182">
            <w:pPr>
              <w:spacing w:before="20" w:after="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16C4">
              <w:rPr>
                <w:rFonts w:ascii="Arial" w:hAnsi="Arial" w:cs="Arial"/>
                <w:sz w:val="20"/>
                <w:szCs w:val="20"/>
              </w:rPr>
              <w:t>3.06</w:t>
            </w:r>
          </w:p>
        </w:tc>
        <w:tc>
          <w:tcPr>
            <w:tcW w:w="1170" w:type="dxa"/>
          </w:tcPr>
          <w:p w:rsidR="005F6C5E" w:rsidRPr="001E16C4" w:rsidRDefault="005F6C5E" w:rsidP="009B5182">
            <w:pPr>
              <w:spacing w:before="20" w:after="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16C4">
              <w:rPr>
                <w:rFonts w:ascii="Arial" w:hAnsi="Arial" w:cs="Arial"/>
                <w:sz w:val="20"/>
                <w:szCs w:val="20"/>
              </w:rPr>
              <w:t>24.04</w:t>
            </w:r>
          </w:p>
          <w:p w:rsidR="005F6C5E" w:rsidRPr="001E16C4" w:rsidRDefault="005F6C5E" w:rsidP="009B5182">
            <w:pPr>
              <w:spacing w:before="20" w:after="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16C4">
              <w:rPr>
                <w:rFonts w:ascii="Arial" w:hAnsi="Arial" w:cs="Arial"/>
                <w:sz w:val="20"/>
                <w:szCs w:val="20"/>
              </w:rPr>
              <w:t>5.06</w:t>
            </w:r>
          </w:p>
        </w:tc>
        <w:tc>
          <w:tcPr>
            <w:tcW w:w="1080" w:type="dxa"/>
          </w:tcPr>
          <w:p w:rsidR="005F6C5E" w:rsidRPr="001E16C4" w:rsidRDefault="005F6C5E" w:rsidP="009B5182">
            <w:pPr>
              <w:spacing w:before="20" w:after="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16C4">
              <w:rPr>
                <w:rFonts w:ascii="Arial" w:hAnsi="Arial" w:cs="Arial"/>
                <w:sz w:val="20"/>
                <w:szCs w:val="20"/>
              </w:rPr>
              <w:t>26.04</w:t>
            </w:r>
          </w:p>
          <w:p w:rsidR="005F6C5E" w:rsidRPr="001E16C4" w:rsidRDefault="005F6C5E" w:rsidP="009B5182">
            <w:pPr>
              <w:spacing w:before="20" w:after="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16C4">
              <w:rPr>
                <w:rFonts w:ascii="Arial" w:hAnsi="Arial" w:cs="Arial"/>
                <w:sz w:val="20"/>
                <w:szCs w:val="20"/>
              </w:rPr>
              <w:t>7.06</w:t>
            </w:r>
          </w:p>
        </w:tc>
        <w:tc>
          <w:tcPr>
            <w:tcW w:w="1170" w:type="dxa"/>
          </w:tcPr>
          <w:p w:rsidR="005F6C5E" w:rsidRPr="001E16C4" w:rsidRDefault="005F6C5E" w:rsidP="009B5182">
            <w:pPr>
              <w:spacing w:before="20" w:after="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16C4">
              <w:rPr>
                <w:rFonts w:ascii="Arial" w:hAnsi="Arial" w:cs="Arial"/>
                <w:sz w:val="20"/>
                <w:szCs w:val="20"/>
              </w:rPr>
              <w:t>28.04</w:t>
            </w:r>
          </w:p>
          <w:p w:rsidR="005F6C5E" w:rsidRPr="001E16C4" w:rsidRDefault="005F6C5E" w:rsidP="009B5182">
            <w:pPr>
              <w:spacing w:before="20" w:after="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16C4">
              <w:rPr>
                <w:rFonts w:ascii="Arial" w:hAnsi="Arial" w:cs="Arial"/>
                <w:sz w:val="20"/>
                <w:szCs w:val="20"/>
              </w:rPr>
              <w:t>9.06</w:t>
            </w:r>
          </w:p>
        </w:tc>
        <w:tc>
          <w:tcPr>
            <w:tcW w:w="1170" w:type="dxa"/>
          </w:tcPr>
          <w:p w:rsidR="005F6C5E" w:rsidRPr="001E16C4" w:rsidRDefault="005F6C5E" w:rsidP="009B5182">
            <w:pPr>
              <w:spacing w:before="20" w:after="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16C4">
              <w:rPr>
                <w:rFonts w:ascii="Arial" w:hAnsi="Arial" w:cs="Arial"/>
                <w:sz w:val="20"/>
                <w:szCs w:val="20"/>
              </w:rPr>
              <w:t>13.05</w:t>
            </w:r>
          </w:p>
          <w:p w:rsidR="005F6C5E" w:rsidRPr="001E16C4" w:rsidRDefault="005F6C5E" w:rsidP="009B5182">
            <w:pPr>
              <w:spacing w:before="20" w:after="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16C4">
              <w:rPr>
                <w:rFonts w:ascii="Arial" w:hAnsi="Arial" w:cs="Arial"/>
                <w:sz w:val="20"/>
                <w:szCs w:val="20"/>
              </w:rPr>
              <w:t>9.07</w:t>
            </w:r>
          </w:p>
        </w:tc>
        <w:tc>
          <w:tcPr>
            <w:tcW w:w="1260" w:type="dxa"/>
          </w:tcPr>
          <w:p w:rsidR="005F6C5E" w:rsidRPr="001E16C4" w:rsidRDefault="005F6C5E" w:rsidP="009B5182">
            <w:pPr>
              <w:spacing w:before="20" w:after="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16C4">
              <w:rPr>
                <w:rFonts w:ascii="Arial" w:hAnsi="Arial" w:cs="Arial"/>
                <w:sz w:val="20"/>
                <w:szCs w:val="20"/>
              </w:rPr>
              <w:t>11.05</w:t>
            </w:r>
          </w:p>
          <w:p w:rsidR="005F6C5E" w:rsidRPr="001E16C4" w:rsidRDefault="005F6C5E" w:rsidP="009B5182">
            <w:pPr>
              <w:spacing w:before="20" w:after="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16C4">
              <w:rPr>
                <w:rFonts w:ascii="Arial" w:hAnsi="Arial" w:cs="Arial"/>
                <w:sz w:val="20"/>
                <w:szCs w:val="20"/>
              </w:rPr>
              <w:t>7.07</w:t>
            </w:r>
          </w:p>
        </w:tc>
        <w:tc>
          <w:tcPr>
            <w:tcW w:w="1260" w:type="dxa"/>
          </w:tcPr>
          <w:p w:rsidR="005F6C5E" w:rsidRPr="001E16C4" w:rsidRDefault="005F6C5E" w:rsidP="009B5182">
            <w:pPr>
              <w:spacing w:before="20" w:after="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16C4">
              <w:rPr>
                <w:rFonts w:ascii="Arial" w:hAnsi="Arial" w:cs="Arial"/>
                <w:sz w:val="20"/>
                <w:szCs w:val="20"/>
              </w:rPr>
              <w:t>9.05</w:t>
            </w:r>
          </w:p>
          <w:p w:rsidR="005F6C5E" w:rsidRPr="001E16C4" w:rsidRDefault="005F6C5E" w:rsidP="009B5182">
            <w:pPr>
              <w:spacing w:before="20" w:after="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16C4">
              <w:rPr>
                <w:rFonts w:ascii="Arial" w:hAnsi="Arial" w:cs="Arial"/>
                <w:sz w:val="20"/>
                <w:szCs w:val="20"/>
              </w:rPr>
              <w:t>5.7</w:t>
            </w:r>
          </w:p>
        </w:tc>
        <w:tc>
          <w:tcPr>
            <w:tcW w:w="1151" w:type="dxa"/>
          </w:tcPr>
          <w:p w:rsidR="005F6C5E" w:rsidRPr="001E16C4" w:rsidRDefault="005F6C5E" w:rsidP="009B5182">
            <w:pPr>
              <w:spacing w:before="20" w:after="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16C4">
              <w:rPr>
                <w:rFonts w:ascii="Arial" w:hAnsi="Arial" w:cs="Arial"/>
                <w:sz w:val="20"/>
                <w:szCs w:val="20"/>
              </w:rPr>
              <w:t>7.05</w:t>
            </w:r>
          </w:p>
          <w:p w:rsidR="005F6C5E" w:rsidRPr="001E16C4" w:rsidRDefault="005F6C5E" w:rsidP="009B5182">
            <w:pPr>
              <w:spacing w:before="20" w:after="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16C4">
              <w:rPr>
                <w:rFonts w:ascii="Arial" w:hAnsi="Arial" w:cs="Arial"/>
                <w:sz w:val="20"/>
                <w:szCs w:val="20"/>
              </w:rPr>
              <w:t>3.7</w:t>
            </w:r>
          </w:p>
        </w:tc>
      </w:tr>
    </w:tbl>
    <w:p w:rsidR="005F6C5E" w:rsidRPr="001E16C4" w:rsidRDefault="005F6C5E" w:rsidP="005F6C5E">
      <w:pPr>
        <w:spacing w:before="20" w:after="20" w:line="240" w:lineRule="auto"/>
        <w:jc w:val="center"/>
        <w:rPr>
          <w:rFonts w:ascii="Arial" w:hAnsi="Arial" w:cs="Arial"/>
          <w:sz w:val="16"/>
          <w:szCs w:val="16"/>
        </w:rPr>
      </w:pPr>
    </w:p>
    <w:tbl>
      <w:tblPr>
        <w:tblStyle w:val="ab"/>
        <w:tblW w:w="0" w:type="auto"/>
        <w:tblLook w:val="04A0"/>
      </w:tblPr>
      <w:tblGrid>
        <w:gridCol w:w="1242"/>
        <w:gridCol w:w="1078"/>
        <w:gridCol w:w="1190"/>
        <w:gridCol w:w="1418"/>
        <w:gridCol w:w="1194"/>
        <w:gridCol w:w="1115"/>
        <w:gridCol w:w="1235"/>
        <w:gridCol w:w="1339"/>
      </w:tblGrid>
      <w:tr w:rsidR="005F6C5E" w:rsidRPr="001E16C4" w:rsidTr="003E4897">
        <w:tc>
          <w:tcPr>
            <w:tcW w:w="1242" w:type="dxa"/>
          </w:tcPr>
          <w:p w:rsidR="005F6C5E" w:rsidRPr="00C707B0" w:rsidRDefault="00C707B0" w:rsidP="009B5182">
            <w:pPr>
              <w:spacing w:before="20" w:after="20" w:line="240" w:lineRule="auto"/>
              <w:jc w:val="center"/>
              <w:rPr>
                <w:rFonts w:ascii="Arial" w:hAnsi="Arial" w:cs="Arial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sz w:val="20"/>
                <w:szCs w:val="20"/>
                <w:lang w:val="bg-BG"/>
              </w:rPr>
              <w:t>Крайова</w:t>
            </w:r>
          </w:p>
        </w:tc>
        <w:tc>
          <w:tcPr>
            <w:tcW w:w="1078" w:type="dxa"/>
          </w:tcPr>
          <w:p w:rsidR="005F6C5E" w:rsidRPr="00C707B0" w:rsidRDefault="00C707B0" w:rsidP="009B5182">
            <w:pPr>
              <w:spacing w:before="20" w:after="20" w:line="240" w:lineRule="auto"/>
              <w:jc w:val="center"/>
              <w:rPr>
                <w:rFonts w:ascii="Arial" w:hAnsi="Arial" w:cs="Arial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sz w:val="20"/>
                <w:szCs w:val="20"/>
                <w:lang w:val="bg-BG"/>
              </w:rPr>
              <w:t>Монтана</w:t>
            </w:r>
          </w:p>
        </w:tc>
        <w:tc>
          <w:tcPr>
            <w:tcW w:w="1190" w:type="dxa"/>
          </w:tcPr>
          <w:p w:rsidR="005F6C5E" w:rsidRPr="00C707B0" w:rsidRDefault="00C707B0" w:rsidP="009B5182">
            <w:pPr>
              <w:spacing w:before="20" w:after="20" w:line="240" w:lineRule="auto"/>
              <w:jc w:val="center"/>
              <w:rPr>
                <w:rFonts w:ascii="Arial" w:hAnsi="Arial" w:cs="Arial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sz w:val="20"/>
                <w:szCs w:val="20"/>
                <w:lang w:val="bg-BG"/>
              </w:rPr>
              <w:t>Враца</w:t>
            </w:r>
          </w:p>
        </w:tc>
        <w:tc>
          <w:tcPr>
            <w:tcW w:w="1418" w:type="dxa"/>
          </w:tcPr>
          <w:p w:rsidR="005F6C5E" w:rsidRPr="00C707B0" w:rsidRDefault="00C707B0" w:rsidP="009B5182">
            <w:pPr>
              <w:spacing w:before="20" w:after="20" w:line="240" w:lineRule="auto"/>
              <w:jc w:val="center"/>
              <w:rPr>
                <w:rFonts w:ascii="Arial" w:hAnsi="Arial" w:cs="Arial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sz w:val="20"/>
                <w:szCs w:val="20"/>
                <w:lang w:val="bg-BG"/>
              </w:rPr>
              <w:t>Плевен</w:t>
            </w:r>
          </w:p>
        </w:tc>
        <w:tc>
          <w:tcPr>
            <w:tcW w:w="1194" w:type="dxa"/>
          </w:tcPr>
          <w:p w:rsidR="005F6C5E" w:rsidRPr="00C707B0" w:rsidRDefault="00C707B0" w:rsidP="001D03AF">
            <w:pPr>
              <w:spacing w:before="20" w:after="20" w:line="240" w:lineRule="auto"/>
              <w:jc w:val="center"/>
              <w:rPr>
                <w:rFonts w:ascii="Arial" w:hAnsi="Arial" w:cs="Arial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sz w:val="20"/>
                <w:szCs w:val="20"/>
                <w:lang w:val="bg-BG"/>
              </w:rPr>
              <w:t>Констанца</w:t>
            </w:r>
          </w:p>
        </w:tc>
        <w:tc>
          <w:tcPr>
            <w:tcW w:w="1115" w:type="dxa"/>
          </w:tcPr>
          <w:p w:rsidR="005F6C5E" w:rsidRPr="00C707B0" w:rsidRDefault="00C707B0" w:rsidP="009B5182">
            <w:pPr>
              <w:spacing w:before="20" w:after="20" w:line="240" w:lineRule="auto"/>
              <w:jc w:val="center"/>
              <w:rPr>
                <w:rFonts w:ascii="Arial" w:hAnsi="Arial" w:cs="Arial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sz w:val="20"/>
                <w:szCs w:val="20"/>
                <w:lang w:val="bg-BG"/>
              </w:rPr>
              <w:t>Силистра</w:t>
            </w:r>
          </w:p>
        </w:tc>
        <w:tc>
          <w:tcPr>
            <w:tcW w:w="1235" w:type="dxa"/>
          </w:tcPr>
          <w:p w:rsidR="005F6C5E" w:rsidRPr="00C707B0" w:rsidRDefault="00C707B0" w:rsidP="009B5182">
            <w:pPr>
              <w:spacing w:before="20" w:after="20" w:line="240" w:lineRule="auto"/>
              <w:jc w:val="center"/>
              <w:rPr>
                <w:rFonts w:ascii="Arial" w:hAnsi="Arial" w:cs="Arial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sz w:val="20"/>
                <w:szCs w:val="20"/>
                <w:lang w:val="bg-BG"/>
              </w:rPr>
              <w:t>Гюргево</w:t>
            </w:r>
          </w:p>
        </w:tc>
        <w:tc>
          <w:tcPr>
            <w:tcW w:w="1339" w:type="dxa"/>
          </w:tcPr>
          <w:p w:rsidR="005F6C5E" w:rsidRPr="00C707B0" w:rsidRDefault="00C707B0" w:rsidP="009B5182">
            <w:pPr>
              <w:spacing w:before="20" w:after="20" w:line="240" w:lineRule="auto"/>
              <w:jc w:val="center"/>
              <w:rPr>
                <w:rFonts w:ascii="Arial" w:hAnsi="Arial" w:cs="Arial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sz w:val="20"/>
                <w:szCs w:val="20"/>
                <w:lang w:val="bg-BG"/>
              </w:rPr>
              <w:t>В. Търново</w:t>
            </w:r>
          </w:p>
        </w:tc>
      </w:tr>
      <w:tr w:rsidR="005F6C5E" w:rsidRPr="001E16C4" w:rsidTr="003E4897">
        <w:tc>
          <w:tcPr>
            <w:tcW w:w="1242" w:type="dxa"/>
          </w:tcPr>
          <w:p w:rsidR="005F6C5E" w:rsidRPr="001E16C4" w:rsidRDefault="005F6C5E" w:rsidP="009B5182">
            <w:pPr>
              <w:spacing w:before="20" w:after="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16C4">
              <w:rPr>
                <w:rFonts w:ascii="Arial" w:hAnsi="Arial" w:cs="Arial"/>
                <w:sz w:val="20"/>
                <w:szCs w:val="20"/>
              </w:rPr>
              <w:t>23.04</w:t>
            </w:r>
          </w:p>
          <w:p w:rsidR="005F6C5E" w:rsidRPr="001E16C4" w:rsidRDefault="005F6C5E" w:rsidP="009B5182">
            <w:pPr>
              <w:spacing w:before="20" w:after="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16C4">
              <w:rPr>
                <w:rFonts w:ascii="Arial" w:hAnsi="Arial" w:cs="Arial"/>
                <w:sz w:val="20"/>
                <w:szCs w:val="20"/>
              </w:rPr>
              <w:t>4.06</w:t>
            </w:r>
          </w:p>
        </w:tc>
        <w:tc>
          <w:tcPr>
            <w:tcW w:w="1078" w:type="dxa"/>
          </w:tcPr>
          <w:p w:rsidR="005F6C5E" w:rsidRPr="001E16C4" w:rsidRDefault="005F6C5E" w:rsidP="009B5182">
            <w:pPr>
              <w:spacing w:before="20" w:after="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16C4">
              <w:rPr>
                <w:rFonts w:ascii="Arial" w:hAnsi="Arial" w:cs="Arial"/>
                <w:sz w:val="20"/>
                <w:szCs w:val="20"/>
              </w:rPr>
              <w:t>2</w:t>
            </w:r>
            <w:r w:rsidR="00AE0EA3">
              <w:rPr>
                <w:rFonts w:ascii="Arial" w:hAnsi="Arial" w:cs="Arial"/>
                <w:sz w:val="20"/>
                <w:szCs w:val="20"/>
                <w:lang w:val="bg-BG"/>
              </w:rPr>
              <w:t>7</w:t>
            </w:r>
            <w:r w:rsidRPr="001E16C4">
              <w:rPr>
                <w:rFonts w:ascii="Arial" w:hAnsi="Arial" w:cs="Arial"/>
                <w:sz w:val="20"/>
                <w:szCs w:val="20"/>
              </w:rPr>
              <w:t>.04</w:t>
            </w:r>
          </w:p>
          <w:p w:rsidR="005F6C5E" w:rsidRPr="001E16C4" w:rsidRDefault="00847162" w:rsidP="009B5182">
            <w:pPr>
              <w:spacing w:before="20" w:after="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5F6C5E" w:rsidRPr="001E16C4">
              <w:rPr>
                <w:rFonts w:ascii="Arial" w:hAnsi="Arial" w:cs="Arial"/>
                <w:sz w:val="20"/>
                <w:szCs w:val="20"/>
              </w:rPr>
              <w:t>.06</w:t>
            </w:r>
          </w:p>
        </w:tc>
        <w:tc>
          <w:tcPr>
            <w:tcW w:w="1190" w:type="dxa"/>
          </w:tcPr>
          <w:p w:rsidR="005F6C5E" w:rsidRPr="001E16C4" w:rsidRDefault="005F6C5E" w:rsidP="009B5182">
            <w:pPr>
              <w:spacing w:before="20" w:after="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16C4">
              <w:rPr>
                <w:rFonts w:ascii="Arial" w:hAnsi="Arial" w:cs="Arial"/>
                <w:sz w:val="20"/>
                <w:szCs w:val="20"/>
              </w:rPr>
              <w:t>27.04</w:t>
            </w:r>
          </w:p>
          <w:p w:rsidR="005F6C5E" w:rsidRPr="001E16C4" w:rsidRDefault="005F6C5E" w:rsidP="009B5182">
            <w:pPr>
              <w:spacing w:before="20" w:after="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16C4">
              <w:rPr>
                <w:rFonts w:ascii="Arial" w:hAnsi="Arial" w:cs="Arial"/>
                <w:sz w:val="20"/>
                <w:szCs w:val="20"/>
              </w:rPr>
              <w:t>8.06</w:t>
            </w:r>
          </w:p>
        </w:tc>
        <w:tc>
          <w:tcPr>
            <w:tcW w:w="1418" w:type="dxa"/>
          </w:tcPr>
          <w:p w:rsidR="005F6C5E" w:rsidRPr="001E16C4" w:rsidRDefault="005F6C5E" w:rsidP="009B5182">
            <w:pPr>
              <w:spacing w:before="20" w:after="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16C4">
              <w:rPr>
                <w:rFonts w:ascii="Arial" w:hAnsi="Arial" w:cs="Arial"/>
                <w:sz w:val="20"/>
                <w:szCs w:val="20"/>
              </w:rPr>
              <w:t>29.04</w:t>
            </w:r>
          </w:p>
          <w:p w:rsidR="005F6C5E" w:rsidRPr="001E16C4" w:rsidRDefault="005F6C5E" w:rsidP="009B5182">
            <w:pPr>
              <w:spacing w:before="20" w:after="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16C4">
              <w:rPr>
                <w:rFonts w:ascii="Arial" w:hAnsi="Arial" w:cs="Arial"/>
                <w:sz w:val="20"/>
                <w:szCs w:val="20"/>
              </w:rPr>
              <w:t>10.06</w:t>
            </w:r>
          </w:p>
        </w:tc>
        <w:tc>
          <w:tcPr>
            <w:tcW w:w="1194" w:type="dxa"/>
          </w:tcPr>
          <w:p w:rsidR="005F6C5E" w:rsidRPr="001E16C4" w:rsidRDefault="005F6C5E" w:rsidP="009B5182">
            <w:pPr>
              <w:spacing w:before="20" w:after="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16C4">
              <w:rPr>
                <w:rFonts w:ascii="Arial" w:hAnsi="Arial" w:cs="Arial"/>
                <w:sz w:val="20"/>
                <w:szCs w:val="20"/>
              </w:rPr>
              <w:t>12.05</w:t>
            </w:r>
          </w:p>
          <w:p w:rsidR="005F6C5E" w:rsidRPr="001E16C4" w:rsidRDefault="005F6C5E" w:rsidP="009B5182">
            <w:pPr>
              <w:spacing w:before="20" w:after="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16C4">
              <w:rPr>
                <w:rFonts w:ascii="Arial" w:hAnsi="Arial" w:cs="Arial"/>
                <w:sz w:val="20"/>
                <w:szCs w:val="20"/>
              </w:rPr>
              <w:t>8.07</w:t>
            </w:r>
          </w:p>
        </w:tc>
        <w:tc>
          <w:tcPr>
            <w:tcW w:w="1115" w:type="dxa"/>
          </w:tcPr>
          <w:p w:rsidR="005F6C5E" w:rsidRPr="001E16C4" w:rsidRDefault="00AE0EA3" w:rsidP="009B5182">
            <w:pPr>
              <w:spacing w:before="20" w:after="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bg-BG"/>
              </w:rPr>
              <w:t>9</w:t>
            </w:r>
            <w:r w:rsidR="005F6C5E" w:rsidRPr="001E16C4">
              <w:rPr>
                <w:rFonts w:ascii="Arial" w:hAnsi="Arial" w:cs="Arial"/>
                <w:sz w:val="20"/>
                <w:szCs w:val="20"/>
              </w:rPr>
              <w:t>.05</w:t>
            </w:r>
          </w:p>
          <w:p w:rsidR="005F6C5E" w:rsidRPr="001E16C4" w:rsidRDefault="005F6C5E" w:rsidP="009B5182">
            <w:pPr>
              <w:spacing w:before="20" w:after="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16C4">
              <w:rPr>
                <w:rFonts w:ascii="Arial" w:hAnsi="Arial" w:cs="Arial"/>
                <w:sz w:val="20"/>
                <w:szCs w:val="20"/>
              </w:rPr>
              <w:t>6.07</w:t>
            </w:r>
          </w:p>
        </w:tc>
        <w:tc>
          <w:tcPr>
            <w:tcW w:w="1235" w:type="dxa"/>
          </w:tcPr>
          <w:p w:rsidR="005F6C5E" w:rsidRPr="001E16C4" w:rsidRDefault="005F6C5E" w:rsidP="009B5182">
            <w:pPr>
              <w:spacing w:before="20" w:after="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16C4">
              <w:rPr>
                <w:rFonts w:ascii="Arial" w:hAnsi="Arial" w:cs="Arial"/>
                <w:sz w:val="20"/>
                <w:szCs w:val="20"/>
              </w:rPr>
              <w:t>8.05</w:t>
            </w:r>
          </w:p>
          <w:p w:rsidR="005F6C5E" w:rsidRPr="001E16C4" w:rsidRDefault="005F6C5E" w:rsidP="009B5182">
            <w:pPr>
              <w:spacing w:before="20" w:after="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16C4">
              <w:rPr>
                <w:rFonts w:ascii="Arial" w:hAnsi="Arial" w:cs="Arial"/>
                <w:sz w:val="20"/>
                <w:szCs w:val="20"/>
              </w:rPr>
              <w:t>4.07</w:t>
            </w:r>
          </w:p>
        </w:tc>
        <w:tc>
          <w:tcPr>
            <w:tcW w:w="1339" w:type="dxa"/>
          </w:tcPr>
          <w:p w:rsidR="005F6C5E" w:rsidRPr="001E16C4" w:rsidRDefault="00AE0EA3" w:rsidP="009B5182">
            <w:pPr>
              <w:spacing w:before="20" w:after="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bg-BG"/>
              </w:rPr>
              <w:t>7</w:t>
            </w:r>
            <w:r w:rsidR="005F6C5E" w:rsidRPr="001E16C4">
              <w:rPr>
                <w:rFonts w:ascii="Arial" w:hAnsi="Arial" w:cs="Arial"/>
                <w:sz w:val="20"/>
                <w:szCs w:val="20"/>
              </w:rPr>
              <w:t>.05</w:t>
            </w:r>
          </w:p>
          <w:p w:rsidR="005F6C5E" w:rsidRPr="001E16C4" w:rsidRDefault="005F6C5E" w:rsidP="009B5182">
            <w:pPr>
              <w:spacing w:before="20" w:after="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16C4">
              <w:rPr>
                <w:rFonts w:ascii="Arial" w:hAnsi="Arial" w:cs="Arial"/>
                <w:sz w:val="20"/>
                <w:szCs w:val="20"/>
              </w:rPr>
              <w:t>2.07</w:t>
            </w:r>
          </w:p>
        </w:tc>
      </w:tr>
    </w:tbl>
    <w:p w:rsidR="005F6C5E" w:rsidRDefault="005F6C5E" w:rsidP="00DF4863">
      <w:pPr>
        <w:spacing w:before="120" w:after="0"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:rsidR="00AD0ED8" w:rsidRPr="00C707B0" w:rsidRDefault="00C707B0" w:rsidP="00DF4863">
      <w:pPr>
        <w:spacing w:before="120" w:after="0" w:line="276" w:lineRule="auto"/>
        <w:rPr>
          <w:rFonts w:ascii="Arial" w:hAnsi="Arial" w:cs="Arial"/>
          <w:color w:val="000000" w:themeColor="text1"/>
          <w:sz w:val="22"/>
          <w:szCs w:val="22"/>
          <w:lang w:val="bg-BG"/>
        </w:rPr>
      </w:pPr>
      <w:r>
        <w:rPr>
          <w:rFonts w:ascii="Arial" w:hAnsi="Arial" w:cs="Arial"/>
          <w:color w:val="000000" w:themeColor="text1"/>
          <w:sz w:val="22"/>
          <w:szCs w:val="22"/>
          <w:lang w:val="bg-BG"/>
        </w:rPr>
        <w:t>Ка</w:t>
      </w:r>
      <w:r w:rsidRPr="00C707B0">
        <w:rPr>
          <w:rFonts w:ascii="Arial" w:hAnsi="Arial" w:cs="Arial"/>
          <w:color w:val="000000" w:themeColor="text1"/>
          <w:sz w:val="22"/>
          <w:szCs w:val="22"/>
          <w:lang w:val="bg-BG"/>
        </w:rPr>
        <w:t>р</w:t>
      </w:r>
      <w:r>
        <w:rPr>
          <w:rFonts w:ascii="Arial" w:hAnsi="Arial" w:cs="Arial"/>
          <w:color w:val="000000" w:themeColor="text1"/>
          <w:sz w:val="22"/>
          <w:szCs w:val="22"/>
          <w:lang w:val="bg-BG"/>
        </w:rPr>
        <w:t>а</w:t>
      </w:r>
      <w:r w:rsidRPr="00C707B0">
        <w:rPr>
          <w:rFonts w:ascii="Arial" w:hAnsi="Arial" w:cs="Arial"/>
          <w:color w:val="000000" w:themeColor="text1"/>
          <w:sz w:val="22"/>
          <w:szCs w:val="22"/>
          <w:lang w:val="bg-BG"/>
        </w:rPr>
        <w:t xml:space="preserve">ваните ще </w:t>
      </w:r>
      <w:r w:rsidR="000E63D9">
        <w:rPr>
          <w:rFonts w:ascii="Arial" w:hAnsi="Arial" w:cs="Arial"/>
          <w:color w:val="000000" w:themeColor="text1"/>
          <w:sz w:val="22"/>
          <w:szCs w:val="22"/>
          <w:lang w:val="bg-BG"/>
        </w:rPr>
        <w:t xml:space="preserve">популяризират </w:t>
      </w:r>
      <w:r w:rsidRPr="00C707B0">
        <w:rPr>
          <w:rFonts w:ascii="Arial" w:hAnsi="Arial" w:cs="Arial"/>
          <w:color w:val="000000" w:themeColor="text1"/>
          <w:sz w:val="22"/>
          <w:szCs w:val="22"/>
          <w:lang w:val="bg-BG"/>
        </w:rPr>
        <w:t>продук</w:t>
      </w:r>
      <w:r w:rsidR="000E63D9">
        <w:rPr>
          <w:rFonts w:ascii="Arial" w:hAnsi="Arial" w:cs="Arial"/>
          <w:color w:val="000000" w:themeColor="text1"/>
          <w:sz w:val="22"/>
          <w:szCs w:val="22"/>
          <w:lang w:val="bg-BG"/>
        </w:rPr>
        <w:t>ти, оборудване, системи, услуги и</w:t>
      </w:r>
      <w:r w:rsidRPr="00C707B0">
        <w:rPr>
          <w:rFonts w:ascii="Arial" w:hAnsi="Arial" w:cs="Arial"/>
          <w:color w:val="000000" w:themeColor="text1"/>
          <w:sz w:val="22"/>
          <w:szCs w:val="22"/>
          <w:lang w:val="bg-BG"/>
        </w:rPr>
        <w:t xml:space="preserve"> технологии, получени в резултат на изследователски дейности, с цел </w:t>
      </w:r>
      <w:r>
        <w:rPr>
          <w:rFonts w:ascii="Arial" w:hAnsi="Arial" w:cs="Arial"/>
          <w:color w:val="000000" w:themeColor="text1"/>
          <w:sz w:val="22"/>
          <w:szCs w:val="22"/>
          <w:lang w:val="bg-BG"/>
        </w:rPr>
        <w:t xml:space="preserve">те </w:t>
      </w:r>
      <w:r w:rsidRPr="00C707B0">
        <w:rPr>
          <w:rFonts w:ascii="Arial" w:hAnsi="Arial" w:cs="Arial"/>
          <w:color w:val="000000" w:themeColor="text1"/>
          <w:sz w:val="22"/>
          <w:szCs w:val="22"/>
          <w:lang w:val="bg-BG"/>
        </w:rPr>
        <w:t>да бъдат представени на пазар</w:t>
      </w:r>
      <w:r>
        <w:rPr>
          <w:rFonts w:ascii="Arial" w:hAnsi="Arial" w:cs="Arial"/>
          <w:color w:val="000000" w:themeColor="text1"/>
          <w:sz w:val="22"/>
          <w:szCs w:val="22"/>
          <w:lang w:val="bg-BG"/>
        </w:rPr>
        <w:t>а</w:t>
      </w:r>
      <w:r w:rsidRPr="00C707B0">
        <w:rPr>
          <w:rFonts w:ascii="Arial" w:hAnsi="Arial" w:cs="Arial"/>
          <w:color w:val="000000" w:themeColor="text1"/>
          <w:sz w:val="22"/>
          <w:szCs w:val="22"/>
          <w:lang w:val="bg-BG"/>
        </w:rPr>
        <w:t xml:space="preserve">. </w:t>
      </w:r>
      <w:r w:rsidR="000E63D9">
        <w:rPr>
          <w:rFonts w:ascii="Arial" w:hAnsi="Arial" w:cs="Arial"/>
          <w:color w:val="000000" w:themeColor="text1"/>
          <w:sz w:val="22"/>
          <w:szCs w:val="22"/>
          <w:lang w:val="bg-BG"/>
        </w:rPr>
        <w:t>Освен това</w:t>
      </w:r>
      <w:r w:rsidRPr="00C707B0">
        <w:rPr>
          <w:rFonts w:ascii="Arial" w:hAnsi="Arial" w:cs="Arial"/>
          <w:color w:val="000000" w:themeColor="text1"/>
          <w:sz w:val="22"/>
          <w:szCs w:val="22"/>
          <w:lang w:val="bg-BG"/>
        </w:rPr>
        <w:t xml:space="preserve">, там ще бъдат </w:t>
      </w:r>
      <w:r w:rsidR="000E63D9">
        <w:rPr>
          <w:rFonts w:ascii="Arial" w:hAnsi="Arial" w:cs="Arial"/>
          <w:color w:val="000000" w:themeColor="text1"/>
          <w:sz w:val="22"/>
          <w:szCs w:val="22"/>
          <w:lang w:val="bg-BG"/>
        </w:rPr>
        <w:t>представени</w:t>
      </w:r>
      <w:r w:rsidRPr="00C707B0">
        <w:rPr>
          <w:rFonts w:ascii="Arial" w:hAnsi="Arial" w:cs="Arial"/>
          <w:color w:val="000000" w:themeColor="text1"/>
          <w:sz w:val="22"/>
          <w:szCs w:val="22"/>
          <w:lang w:val="bg-BG"/>
        </w:rPr>
        <w:t xml:space="preserve"> добри практики, проекти и предложения за сътрудничество от страна на </w:t>
      </w:r>
      <w:r>
        <w:rPr>
          <w:rFonts w:ascii="Arial" w:hAnsi="Arial" w:cs="Arial"/>
          <w:color w:val="000000" w:themeColor="text1"/>
          <w:sz w:val="22"/>
          <w:szCs w:val="22"/>
          <w:lang w:val="bg-BG"/>
        </w:rPr>
        <w:t>НРИД</w:t>
      </w:r>
      <w:r w:rsidRPr="00C707B0">
        <w:rPr>
          <w:rFonts w:ascii="Arial" w:hAnsi="Arial" w:cs="Arial"/>
          <w:color w:val="000000" w:themeColor="text1"/>
          <w:sz w:val="22"/>
          <w:szCs w:val="22"/>
          <w:lang w:val="bg-BG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  <w:lang w:val="bg-BG"/>
        </w:rPr>
        <w:t>средата към</w:t>
      </w:r>
      <w:r w:rsidRPr="00C707B0">
        <w:rPr>
          <w:rFonts w:ascii="Arial" w:hAnsi="Arial" w:cs="Arial"/>
          <w:color w:val="000000" w:themeColor="text1"/>
          <w:sz w:val="22"/>
          <w:szCs w:val="22"/>
          <w:lang w:val="bg-BG"/>
        </w:rPr>
        <w:t xml:space="preserve"> бизнес</w:t>
      </w:r>
      <w:r>
        <w:rPr>
          <w:rFonts w:ascii="Arial" w:hAnsi="Arial" w:cs="Arial"/>
          <w:color w:val="000000" w:themeColor="text1"/>
          <w:sz w:val="22"/>
          <w:szCs w:val="22"/>
          <w:lang w:val="bg-BG"/>
        </w:rPr>
        <w:t xml:space="preserve"> общността</w:t>
      </w:r>
      <w:r w:rsidR="00B60793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</w:p>
    <w:p w:rsidR="00C707B0" w:rsidRPr="00C707B0" w:rsidRDefault="00C707B0" w:rsidP="005F6C5E">
      <w:pPr>
        <w:spacing w:before="120" w:after="0" w:line="240" w:lineRule="auto"/>
        <w:rPr>
          <w:rFonts w:ascii="Arial" w:hAnsi="Arial" w:cs="Arial"/>
          <w:sz w:val="22"/>
          <w:szCs w:val="22"/>
          <w:lang w:val="bg-BG"/>
        </w:rPr>
      </w:pPr>
      <w:r w:rsidRPr="00C707B0">
        <w:rPr>
          <w:rFonts w:ascii="Arial" w:hAnsi="Arial" w:cs="Arial"/>
          <w:sz w:val="22"/>
          <w:szCs w:val="22"/>
          <w:lang w:val="bg-BG"/>
        </w:rPr>
        <w:t>Молим Ви да подкреп</w:t>
      </w:r>
      <w:r>
        <w:rPr>
          <w:rFonts w:ascii="Arial" w:hAnsi="Arial" w:cs="Arial"/>
          <w:sz w:val="22"/>
          <w:szCs w:val="22"/>
          <w:lang w:val="bg-BG"/>
        </w:rPr>
        <w:t>ите</w:t>
      </w:r>
      <w:r w:rsidRPr="00C707B0">
        <w:rPr>
          <w:rFonts w:ascii="Arial" w:hAnsi="Arial" w:cs="Arial"/>
          <w:sz w:val="22"/>
          <w:szCs w:val="22"/>
          <w:lang w:val="bg-BG"/>
        </w:rPr>
        <w:t xml:space="preserve"> фирмите, натоварени с организацията на тези събития, ARoTT (Румънска асоциация за трансфер на технологии </w:t>
      </w:r>
      <w:r>
        <w:rPr>
          <w:rFonts w:ascii="Arial" w:hAnsi="Arial" w:cs="Arial"/>
          <w:sz w:val="22"/>
          <w:szCs w:val="22"/>
          <w:lang w:val="bg-BG"/>
        </w:rPr>
        <w:t xml:space="preserve">и </w:t>
      </w:r>
      <w:r w:rsidRPr="00C707B0">
        <w:rPr>
          <w:rFonts w:ascii="Arial" w:hAnsi="Arial" w:cs="Arial"/>
          <w:sz w:val="22"/>
          <w:szCs w:val="22"/>
          <w:lang w:val="bg-BG"/>
        </w:rPr>
        <w:t>иновации)</w:t>
      </w:r>
      <w:r>
        <w:rPr>
          <w:rFonts w:ascii="Arial" w:hAnsi="Arial" w:cs="Arial"/>
          <w:sz w:val="22"/>
          <w:szCs w:val="22"/>
          <w:lang w:val="bg-BG"/>
        </w:rPr>
        <w:t xml:space="preserve"> </w:t>
      </w:r>
      <w:r w:rsidRPr="00C707B0">
        <w:rPr>
          <w:rFonts w:ascii="Arial" w:hAnsi="Arial" w:cs="Arial"/>
          <w:sz w:val="22"/>
          <w:szCs w:val="22"/>
          <w:lang w:val="bg-BG"/>
        </w:rPr>
        <w:t xml:space="preserve">и CIT IRECSON (Център за техническа информация IRECSON) за </w:t>
      </w:r>
      <w:r w:rsidR="007C7824">
        <w:rPr>
          <w:rFonts w:ascii="Arial" w:hAnsi="Arial" w:cs="Arial"/>
          <w:sz w:val="22"/>
          <w:szCs w:val="22"/>
          <w:lang w:val="bg-BG"/>
        </w:rPr>
        <w:t>плавно протичане</w:t>
      </w:r>
      <w:r w:rsidRPr="00C707B0">
        <w:rPr>
          <w:rFonts w:ascii="Arial" w:hAnsi="Arial" w:cs="Arial"/>
          <w:sz w:val="22"/>
          <w:szCs w:val="22"/>
          <w:lang w:val="bg-BG"/>
        </w:rPr>
        <w:t xml:space="preserve"> и </w:t>
      </w:r>
      <w:r w:rsidR="007C7824">
        <w:rPr>
          <w:rFonts w:ascii="Arial" w:hAnsi="Arial" w:cs="Arial"/>
          <w:sz w:val="22"/>
          <w:szCs w:val="22"/>
          <w:lang w:val="bg-BG"/>
        </w:rPr>
        <w:t>силно</w:t>
      </w:r>
      <w:r w:rsidRPr="00C707B0">
        <w:rPr>
          <w:rFonts w:ascii="Arial" w:hAnsi="Arial" w:cs="Arial"/>
          <w:sz w:val="22"/>
          <w:szCs w:val="22"/>
          <w:lang w:val="bg-BG"/>
        </w:rPr>
        <w:t xml:space="preserve"> въздействие на събитията</w:t>
      </w:r>
      <w:r w:rsidR="007C7824">
        <w:rPr>
          <w:rFonts w:ascii="Arial" w:hAnsi="Arial" w:cs="Arial"/>
          <w:sz w:val="22"/>
          <w:szCs w:val="22"/>
          <w:lang w:val="bg-BG"/>
        </w:rPr>
        <w:t>.</w:t>
      </w:r>
    </w:p>
    <w:p w:rsidR="007A6A46" w:rsidRDefault="007A6A46" w:rsidP="005F6C5E">
      <w:pPr>
        <w:spacing w:before="120" w:after="0" w:line="240" w:lineRule="auto"/>
        <w:rPr>
          <w:rFonts w:ascii="Arial" w:hAnsi="Arial" w:cs="Arial"/>
          <w:sz w:val="22"/>
          <w:szCs w:val="22"/>
          <w:lang w:val="en-GB"/>
        </w:rPr>
      </w:pPr>
    </w:p>
    <w:p w:rsidR="005F6C5E" w:rsidRPr="003F6B6A" w:rsidRDefault="00C707B0" w:rsidP="005F6C5E">
      <w:pPr>
        <w:spacing w:before="120" w:after="0" w:line="240" w:lineRule="auto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bg-BG"/>
        </w:rPr>
        <w:t xml:space="preserve">Благодаря </w:t>
      </w:r>
      <w:r w:rsidR="00E30FB1">
        <w:rPr>
          <w:rFonts w:ascii="Arial" w:hAnsi="Arial" w:cs="Arial"/>
          <w:sz w:val="22"/>
          <w:szCs w:val="22"/>
          <w:lang w:val="bg-BG"/>
        </w:rPr>
        <w:t>предварително за Вашата учтива подкрепа</w:t>
      </w:r>
      <w:r w:rsidR="002954DA" w:rsidRPr="003F6B6A">
        <w:rPr>
          <w:rFonts w:ascii="Arial" w:hAnsi="Arial" w:cs="Arial"/>
          <w:sz w:val="22"/>
          <w:szCs w:val="22"/>
          <w:lang w:val="en-GB"/>
        </w:rPr>
        <w:t>,</w:t>
      </w:r>
    </w:p>
    <w:p w:rsidR="00DF4863" w:rsidRPr="007A6A46" w:rsidRDefault="00DF4863" w:rsidP="00DF4863">
      <w:pPr>
        <w:spacing w:before="120" w:after="0"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5F6C5E" w:rsidRPr="007A6A46" w:rsidRDefault="005F6C5E" w:rsidP="00DF4863">
      <w:pPr>
        <w:spacing w:before="120" w:after="0"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A73567" w:rsidRDefault="00A73567" w:rsidP="00DF4863">
      <w:pPr>
        <w:spacing w:before="120" w:after="0" w:line="276" w:lineRule="auto"/>
        <w:jc w:val="center"/>
        <w:rPr>
          <w:rFonts w:ascii="Arial" w:hAnsi="Arial" w:cs="Arial"/>
          <w:color w:val="000000" w:themeColor="text1"/>
          <w:sz w:val="22"/>
          <w:szCs w:val="22"/>
          <w:lang w:val="bg-BG"/>
        </w:rPr>
      </w:pPr>
      <w:r>
        <w:rPr>
          <w:rFonts w:ascii="Arial" w:hAnsi="Arial" w:cs="Arial"/>
          <w:color w:val="000000" w:themeColor="text1"/>
          <w:sz w:val="22"/>
          <w:szCs w:val="22"/>
          <w:lang w:val="bg-BG"/>
        </w:rPr>
        <w:t>п</w:t>
      </w:r>
      <w:r w:rsidR="00E666B4">
        <w:rPr>
          <w:rFonts w:ascii="Arial" w:hAnsi="Arial" w:cs="Arial"/>
          <w:color w:val="000000" w:themeColor="text1"/>
          <w:sz w:val="22"/>
          <w:szCs w:val="22"/>
          <w:lang w:val="bg-BG"/>
        </w:rPr>
        <w:t>роф. д-р</w:t>
      </w:r>
      <w:r w:rsidR="005F6C5E" w:rsidRPr="003F6B6A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>
        <w:rPr>
          <w:rFonts w:ascii="Arial" w:hAnsi="Arial" w:cs="Arial"/>
          <w:color w:val="000000" w:themeColor="text1"/>
          <w:sz w:val="22"/>
          <w:szCs w:val="22"/>
          <w:lang w:val="bg-BG"/>
        </w:rPr>
        <w:t>Тудор ПРИСЕКАРУ</w:t>
      </w:r>
    </w:p>
    <w:p w:rsidR="001D03AF" w:rsidRPr="003F6B6A" w:rsidRDefault="00E666B4" w:rsidP="00DF4863">
      <w:pPr>
        <w:spacing w:before="120" w:after="0" w:line="276" w:lineRule="auto"/>
        <w:jc w:val="center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  <w:lang w:val="bg-BG"/>
        </w:rPr>
        <w:t xml:space="preserve">Президент </w:t>
      </w:r>
      <w:r w:rsidR="002954DA" w:rsidRPr="003F6B6A">
        <w:rPr>
          <w:rFonts w:ascii="Arial" w:hAnsi="Arial" w:cs="Arial"/>
          <w:color w:val="000000" w:themeColor="text1"/>
          <w:sz w:val="22"/>
          <w:szCs w:val="22"/>
        </w:rPr>
        <w:t>ANCSI</w:t>
      </w:r>
    </w:p>
    <w:p w:rsidR="00CE7D8F" w:rsidRPr="001D03AF" w:rsidRDefault="00CE7D8F" w:rsidP="00651D32">
      <w:pPr>
        <w:jc w:val="center"/>
        <w:rPr>
          <w:rFonts w:ascii="Arial" w:hAnsi="Arial" w:cs="Arial"/>
          <w:sz w:val="22"/>
          <w:szCs w:val="22"/>
          <w:lang w:val="ro-RO"/>
        </w:rPr>
      </w:pPr>
    </w:p>
    <w:sectPr w:rsidR="00CE7D8F" w:rsidRPr="001D03AF" w:rsidSect="00D1603D">
      <w:headerReference w:type="default" r:id="rId8"/>
      <w:footerReference w:type="default" r:id="rId9"/>
      <w:pgSz w:w="11909" w:h="16834" w:code="9"/>
      <w:pgMar w:top="1008" w:right="720" w:bottom="720" w:left="1296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3DAC" w:rsidRDefault="00173DAC">
      <w:pPr>
        <w:spacing w:after="0" w:line="240" w:lineRule="auto"/>
        <w:pPrChange w:id="2" w:author="Gabriel Vladut" w:date="2015-04-11T11:09:00Z">
          <w:pPr/>
        </w:pPrChange>
      </w:pPr>
      <w:r>
        <w:separator/>
      </w:r>
    </w:p>
  </w:endnote>
  <w:endnote w:type="continuationSeparator" w:id="1">
    <w:p w:rsidR="00173DAC" w:rsidRDefault="00173DAC">
      <w:pPr>
        <w:spacing w:after="0" w:line="240" w:lineRule="auto"/>
        <w:pPrChange w:id="3" w:author="Gabriel Vladut" w:date="2015-04-11T11:09:00Z">
          <w:pPr/>
        </w:pPrChange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-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BCE" w:rsidRDefault="002E7BCE" w:rsidP="002E7BCE">
    <w:pPr>
      <w:pStyle w:val="a7"/>
      <w:pBdr>
        <w:top w:val="thinThickSmallGap" w:sz="24" w:space="1" w:color="622423" w:themeColor="accent2" w:themeShade="7F"/>
      </w:pBdr>
      <w:jc w:val="center"/>
      <w:rPr>
        <w:rFonts w:ascii="Trebuchet MS" w:hAnsi="Trebuchet MS" w:cs="Trebuchet-BoldItalic"/>
        <w:b/>
        <w:bCs/>
        <w:iCs/>
        <w:sz w:val="20"/>
        <w:szCs w:val="20"/>
      </w:rPr>
    </w:pPr>
    <w:r w:rsidRPr="0062034B">
      <w:rPr>
        <w:rFonts w:ascii="Trebuchet MS" w:hAnsi="Trebuchet MS" w:cs="Trebuchet-BoldItalic"/>
        <w:b/>
        <w:bCs/>
        <w:iCs/>
        <w:sz w:val="20"/>
        <w:szCs w:val="20"/>
      </w:rPr>
      <w:t>www.cbcromaniabulgaria.eu</w:t>
    </w:r>
  </w:p>
  <w:p w:rsidR="002E7BCE" w:rsidRDefault="002E7BCE" w:rsidP="002E7BCE">
    <w:pPr>
      <w:pStyle w:val="a7"/>
      <w:pBdr>
        <w:top w:val="thinThickSmallGap" w:sz="24" w:space="1" w:color="622423" w:themeColor="accent2" w:themeShade="7F"/>
      </w:pBdr>
      <w:jc w:val="center"/>
      <w:rPr>
        <w:rFonts w:ascii="Trebuchet MS" w:hAnsi="Trebuchet MS" w:cs="Trebuchet-BoldItalic"/>
        <w:b/>
        <w:bCs/>
        <w:iCs/>
        <w:sz w:val="18"/>
        <w:szCs w:val="18"/>
      </w:rPr>
    </w:pPr>
    <w:r w:rsidRPr="00975D81">
      <w:rPr>
        <w:rFonts w:ascii="Trebuchet MS" w:hAnsi="Trebuchet MS" w:cs="Trebuchet-BoldItalic"/>
        <w:b/>
        <w:bCs/>
        <w:iCs/>
        <w:sz w:val="18"/>
        <w:szCs w:val="18"/>
      </w:rPr>
      <w:t>Investimînviitorultău!</w:t>
    </w:r>
  </w:p>
  <w:p w:rsidR="002E7BCE" w:rsidRPr="00EE5F35" w:rsidRDefault="002E7BCE" w:rsidP="002E7BCE">
    <w:pPr>
      <w:pStyle w:val="a7"/>
      <w:pBdr>
        <w:top w:val="thinThickSmallGap" w:sz="24" w:space="1" w:color="622423" w:themeColor="accent2" w:themeShade="7F"/>
      </w:pBdr>
      <w:jc w:val="center"/>
      <w:rPr>
        <w:rFonts w:ascii="Arial" w:hAnsi="Arial" w:cs="Arial"/>
        <w:sz w:val="20"/>
        <w:szCs w:val="20"/>
      </w:rPr>
    </w:pPr>
    <w:r w:rsidRPr="00CE7D8F">
      <w:rPr>
        <w:rFonts w:ascii="Trebuchet MS" w:hAnsi="Trebuchet MS"/>
        <w:sz w:val="13"/>
        <w:szCs w:val="13"/>
      </w:rPr>
      <w:t>Programul de CooperareTransfontalierăRomânia – Bulgaria 2007-2013 estecofinanţat de UniuneaEuropeanăprinFondul European de DezvoltareRegională.</w:t>
    </w:r>
  </w:p>
  <w:p w:rsidR="00ED3D7C" w:rsidRPr="00DF4863" w:rsidRDefault="00ED3D7C" w:rsidP="00DF4863">
    <w:pPr>
      <w:pStyle w:val="a7"/>
      <w:rPr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3DAC" w:rsidRDefault="00173DAC">
      <w:pPr>
        <w:spacing w:after="0" w:line="240" w:lineRule="auto"/>
        <w:pPrChange w:id="0" w:author="Gabriel Vladut" w:date="2015-04-11T11:09:00Z">
          <w:pPr/>
        </w:pPrChange>
      </w:pPr>
      <w:r>
        <w:separator/>
      </w:r>
    </w:p>
  </w:footnote>
  <w:footnote w:type="continuationSeparator" w:id="1">
    <w:p w:rsidR="00173DAC" w:rsidRDefault="00173DAC">
      <w:pPr>
        <w:spacing w:after="0" w:line="240" w:lineRule="auto"/>
        <w:pPrChange w:id="1" w:author="Gabriel Vladut" w:date="2015-04-11T11:09:00Z">
          <w:pPr/>
        </w:pPrChange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b"/>
      <w:tblW w:w="0" w:type="auto"/>
      <w:jc w:val="center"/>
      <w:tblLook w:val="04A0"/>
    </w:tblPr>
    <w:tblGrid>
      <w:gridCol w:w="1993"/>
      <w:gridCol w:w="1993"/>
      <w:gridCol w:w="1993"/>
      <w:gridCol w:w="1993"/>
      <w:gridCol w:w="1993"/>
    </w:tblGrid>
    <w:tr w:rsidR="002E7BCE" w:rsidTr="009B5182">
      <w:trPr>
        <w:jc w:val="center"/>
      </w:trPr>
      <w:tc>
        <w:tcPr>
          <w:tcW w:w="1993" w:type="dxa"/>
          <w:tcBorders>
            <w:top w:val="nil"/>
            <w:left w:val="nil"/>
            <w:bottom w:val="nil"/>
            <w:right w:val="nil"/>
          </w:tcBorders>
        </w:tcPr>
        <w:p w:rsidR="002E7BCE" w:rsidRDefault="002E7BCE" w:rsidP="009B5182">
          <w:pPr>
            <w:pStyle w:val="a5"/>
            <w:jc w:val="center"/>
          </w:pPr>
          <w:r>
            <w:rPr>
              <w:noProof/>
              <w:lang w:val="bg-BG" w:eastAsia="bg-BG"/>
            </w:rPr>
            <w:drawing>
              <wp:inline distT="0" distB="0" distL="0" distR="0">
                <wp:extent cx="838200" cy="676275"/>
                <wp:effectExtent l="19050" t="0" r="0" b="0"/>
                <wp:docPr id="1" name="Picture 1" descr="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8200" cy="676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93" w:type="dxa"/>
          <w:tcBorders>
            <w:top w:val="nil"/>
            <w:left w:val="nil"/>
            <w:bottom w:val="nil"/>
            <w:right w:val="nil"/>
          </w:tcBorders>
        </w:tcPr>
        <w:p w:rsidR="002E7BCE" w:rsidRDefault="002E7BCE" w:rsidP="009B5182">
          <w:pPr>
            <w:pStyle w:val="a5"/>
            <w:jc w:val="center"/>
          </w:pPr>
          <w:r>
            <w:rPr>
              <w:noProof/>
              <w:lang w:val="bg-BG" w:eastAsia="bg-BG"/>
            </w:rPr>
            <w:drawing>
              <wp:inline distT="0" distB="0" distL="0" distR="0">
                <wp:extent cx="866775" cy="666750"/>
                <wp:effectExtent l="19050" t="0" r="9525" b="0"/>
                <wp:docPr id="6" name="Picture 6" descr="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6775" cy="666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93" w:type="dxa"/>
          <w:tcBorders>
            <w:top w:val="nil"/>
            <w:left w:val="nil"/>
            <w:bottom w:val="nil"/>
            <w:right w:val="nil"/>
          </w:tcBorders>
        </w:tcPr>
        <w:p w:rsidR="002E7BCE" w:rsidRDefault="002E7BCE" w:rsidP="009B5182">
          <w:pPr>
            <w:pStyle w:val="a5"/>
            <w:jc w:val="center"/>
          </w:pPr>
          <w:r>
            <w:rPr>
              <w:noProof/>
              <w:lang w:val="bg-BG" w:eastAsia="bg-BG"/>
            </w:rPr>
            <w:drawing>
              <wp:inline distT="0" distB="0" distL="0" distR="0">
                <wp:extent cx="771525" cy="647700"/>
                <wp:effectExtent l="19050" t="0" r="9525" b="0"/>
                <wp:docPr id="11" name="Picture 11" descr="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 descr="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1525" cy="647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93" w:type="dxa"/>
          <w:tcBorders>
            <w:top w:val="nil"/>
            <w:left w:val="nil"/>
            <w:bottom w:val="nil"/>
            <w:right w:val="nil"/>
          </w:tcBorders>
        </w:tcPr>
        <w:p w:rsidR="002E7BCE" w:rsidRDefault="002E7BCE" w:rsidP="009B5182">
          <w:pPr>
            <w:pStyle w:val="a5"/>
            <w:jc w:val="center"/>
          </w:pPr>
          <w:r>
            <w:rPr>
              <w:noProof/>
              <w:szCs w:val="36"/>
              <w:lang w:val="bg-BG" w:eastAsia="bg-BG"/>
            </w:rPr>
            <w:drawing>
              <wp:inline distT="0" distB="0" distL="0" distR="0">
                <wp:extent cx="933450" cy="647700"/>
                <wp:effectExtent l="19050" t="0" r="0" b="0"/>
                <wp:docPr id="16" name="Picture 16" descr="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 descr="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3450" cy="647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93" w:type="dxa"/>
          <w:tcBorders>
            <w:top w:val="nil"/>
            <w:left w:val="nil"/>
            <w:bottom w:val="nil"/>
            <w:right w:val="nil"/>
          </w:tcBorders>
        </w:tcPr>
        <w:p w:rsidR="002E7BCE" w:rsidRDefault="002E7BCE" w:rsidP="009B5182">
          <w:pPr>
            <w:pStyle w:val="a5"/>
            <w:jc w:val="center"/>
          </w:pPr>
          <w:r>
            <w:rPr>
              <w:noProof/>
              <w:lang w:val="bg-BG" w:eastAsia="bg-BG"/>
            </w:rPr>
            <w:drawing>
              <wp:inline distT="0" distB="0" distL="0" distR="0">
                <wp:extent cx="647700" cy="657225"/>
                <wp:effectExtent l="19050" t="0" r="0" b="0"/>
                <wp:docPr id="21" name="Picture 21" descr="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1" descr="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657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EE5F35" w:rsidRDefault="00EE5F35">
    <w:pPr>
      <w:pStyle w:val="a5"/>
    </w:pPr>
  </w:p>
  <w:p w:rsidR="00EE5F35" w:rsidRPr="00EE5F35" w:rsidRDefault="00EE5F35" w:rsidP="00EE5F35">
    <w:r>
      <w:rPr>
        <w:noProof/>
        <w:color w:val="0000FF"/>
        <w:lang w:val="bg-BG" w:eastAsia="bg-BG"/>
      </w:rPr>
      <w:drawing>
        <wp:inline distT="0" distB="0" distL="0" distR="0">
          <wp:extent cx="1473008" cy="394767"/>
          <wp:effectExtent l="0" t="0" r="0" b="5715"/>
          <wp:docPr id="26" name="Picture 26" descr="Autoritatea Naţională pentru Cercetare Ştiinţifică şi Inovare">
            <a:hlinkClick xmlns:a="http://schemas.openxmlformats.org/drawingml/2006/main" r:id="rId6" tooltip="&quot;Autoritatea Naţională pentru Cercetare Ştiinţifică şi Inovare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Autoritatea Naţională pentru Cercetare Ştiinţifică şi Inovare">
                    <a:hlinkClick r:id="rId6" tooltip="&quot;Autoritatea Naţională pentru Cercetare Ştiinţifică şi Inovare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7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113" cy="40310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color w:val="0000FF"/>
        <w:lang w:val="bg-BG" w:eastAsia="bg-BG"/>
      </w:rPr>
      <w:drawing>
        <wp:inline distT="0" distB="0" distL="0" distR="0">
          <wp:extent cx="2304004" cy="515369"/>
          <wp:effectExtent l="0" t="0" r="1270" b="0"/>
          <wp:docPr id="31" name="Picture 31" descr="Ministerul Educaţiei şi Cercetării Ştiinţifice">
            <a:hlinkClick xmlns:a="http://schemas.openxmlformats.org/drawingml/2006/main" r:id="rId8" tooltip="&quot;Ministerul Educaţiei şi Cercetării Ştiinţifice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1" descr="Ministerul Educaţiei şi Cercetării Ştiinţifice">
                    <a:hlinkClick r:id="rId8" tooltip="&quot;Ministerul Educaţiei şi Cercetării Ştiinţifice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9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0393" cy="5167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462FE"/>
    <w:multiLevelType w:val="hybridMultilevel"/>
    <w:tmpl w:val="FAE81AE0"/>
    <w:lvl w:ilvl="0" w:tplc="040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4D764DE"/>
    <w:multiLevelType w:val="hybridMultilevel"/>
    <w:tmpl w:val="D7A2E482"/>
    <w:lvl w:ilvl="0" w:tplc="8B9A11F8">
      <w:start w:val="8"/>
      <w:numFmt w:val="decimal"/>
      <w:lvlText w:val="%1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9019F"/>
    <w:multiLevelType w:val="hybridMultilevel"/>
    <w:tmpl w:val="95AED880"/>
    <w:lvl w:ilvl="0" w:tplc="8CAE67C6">
      <w:start w:val="3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F946FA"/>
    <w:multiLevelType w:val="hybridMultilevel"/>
    <w:tmpl w:val="2A488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9923DA"/>
    <w:multiLevelType w:val="hybridMultilevel"/>
    <w:tmpl w:val="DCE24C48"/>
    <w:lvl w:ilvl="0" w:tplc="061EF6B4">
      <w:start w:val="1"/>
      <w:numFmt w:val="upperRoman"/>
      <w:lvlText w:val="%1."/>
      <w:lvlJc w:val="left"/>
      <w:pPr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3F4285"/>
    <w:multiLevelType w:val="hybridMultilevel"/>
    <w:tmpl w:val="2FE60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315490"/>
    <w:multiLevelType w:val="singleLevel"/>
    <w:tmpl w:val="1F86C700"/>
    <w:name w:val="List Bullet 3"/>
    <w:lvl w:ilvl="0">
      <w:start w:val="1"/>
      <w:numFmt w:val="bullet"/>
      <w:lvlRestart w:val="0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</w:rPr>
    </w:lvl>
  </w:abstractNum>
  <w:abstractNum w:abstractNumId="7">
    <w:nsid w:val="441652EC"/>
    <w:multiLevelType w:val="hybridMultilevel"/>
    <w:tmpl w:val="EC4C9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B17E0A"/>
    <w:multiLevelType w:val="hybridMultilevel"/>
    <w:tmpl w:val="04381868"/>
    <w:lvl w:ilvl="0" w:tplc="EF86A2B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0A6D57"/>
    <w:multiLevelType w:val="hybridMultilevel"/>
    <w:tmpl w:val="B20058E4"/>
    <w:lvl w:ilvl="0" w:tplc="C3F669B4">
      <w:start w:val="2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>
    <w:nsid w:val="5A176E88"/>
    <w:multiLevelType w:val="hybridMultilevel"/>
    <w:tmpl w:val="6D8AB204"/>
    <w:lvl w:ilvl="0" w:tplc="32F09E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6B749F"/>
    <w:multiLevelType w:val="hybridMultilevel"/>
    <w:tmpl w:val="C99031E2"/>
    <w:lvl w:ilvl="0" w:tplc="E056CAD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FA43F6"/>
    <w:multiLevelType w:val="hybridMultilevel"/>
    <w:tmpl w:val="F9F6EC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953720"/>
    <w:multiLevelType w:val="hybridMultilevel"/>
    <w:tmpl w:val="13504B6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8E07C9"/>
    <w:multiLevelType w:val="hybridMultilevel"/>
    <w:tmpl w:val="9FA61D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09347B"/>
    <w:multiLevelType w:val="hybridMultilevel"/>
    <w:tmpl w:val="1FDA4DB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7CFA4A7F"/>
    <w:multiLevelType w:val="hybridMultilevel"/>
    <w:tmpl w:val="6D18BDE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16"/>
  </w:num>
  <w:num w:numId="4">
    <w:abstractNumId w:val="12"/>
  </w:num>
  <w:num w:numId="5">
    <w:abstractNumId w:val="0"/>
  </w:num>
  <w:num w:numId="6">
    <w:abstractNumId w:val="6"/>
  </w:num>
  <w:num w:numId="7">
    <w:abstractNumId w:val="2"/>
  </w:num>
  <w:num w:numId="8">
    <w:abstractNumId w:val="3"/>
  </w:num>
  <w:num w:numId="9">
    <w:abstractNumId w:val="5"/>
  </w:num>
  <w:num w:numId="10">
    <w:abstractNumId w:val="15"/>
  </w:num>
  <w:num w:numId="11">
    <w:abstractNumId w:val="7"/>
  </w:num>
  <w:num w:numId="12">
    <w:abstractNumId w:val="11"/>
  </w:num>
  <w:num w:numId="13">
    <w:abstractNumId w:val="8"/>
  </w:num>
  <w:num w:numId="14">
    <w:abstractNumId w:val="1"/>
  </w:num>
  <w:num w:numId="15">
    <w:abstractNumId w:val="14"/>
  </w:num>
  <w:num w:numId="16">
    <w:abstractNumId w:val="10"/>
  </w:num>
  <w:num w:numId="1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hdrShapeDefaults>
    <o:shapedefaults v:ext="edit" spidmax="52226"/>
  </w:hdrShapeDefaults>
  <w:footnotePr>
    <w:footnote w:id="0"/>
    <w:footnote w:id="1"/>
  </w:footnotePr>
  <w:endnotePr>
    <w:endnote w:id="0"/>
    <w:endnote w:id="1"/>
  </w:endnotePr>
  <w:compat/>
  <w:rsids>
    <w:rsidRoot w:val="00CE3A22"/>
    <w:rsid w:val="0001117A"/>
    <w:rsid w:val="00031EA4"/>
    <w:rsid w:val="00082B39"/>
    <w:rsid w:val="000B5D0F"/>
    <w:rsid w:val="000D5AE0"/>
    <w:rsid w:val="000E2E46"/>
    <w:rsid w:val="000E63D9"/>
    <w:rsid w:val="000F3D99"/>
    <w:rsid w:val="00100256"/>
    <w:rsid w:val="001205C3"/>
    <w:rsid w:val="0014304A"/>
    <w:rsid w:val="00147547"/>
    <w:rsid w:val="00173DAC"/>
    <w:rsid w:val="0017650F"/>
    <w:rsid w:val="00185119"/>
    <w:rsid w:val="001C146A"/>
    <w:rsid w:val="001D03AF"/>
    <w:rsid w:val="001E1670"/>
    <w:rsid w:val="001E16C4"/>
    <w:rsid w:val="002954DA"/>
    <w:rsid w:val="002E7BCE"/>
    <w:rsid w:val="002F3ECB"/>
    <w:rsid w:val="00301B79"/>
    <w:rsid w:val="00303F2C"/>
    <w:rsid w:val="00314056"/>
    <w:rsid w:val="00325597"/>
    <w:rsid w:val="003376AE"/>
    <w:rsid w:val="00381DDD"/>
    <w:rsid w:val="003E10CD"/>
    <w:rsid w:val="003E4897"/>
    <w:rsid w:val="003F28B1"/>
    <w:rsid w:val="003F6B6A"/>
    <w:rsid w:val="00461997"/>
    <w:rsid w:val="004A7C5B"/>
    <w:rsid w:val="004C5386"/>
    <w:rsid w:val="004E6933"/>
    <w:rsid w:val="00521115"/>
    <w:rsid w:val="0057293F"/>
    <w:rsid w:val="00581D32"/>
    <w:rsid w:val="005854C1"/>
    <w:rsid w:val="005B0FAE"/>
    <w:rsid w:val="005E0C18"/>
    <w:rsid w:val="005E4162"/>
    <w:rsid w:val="005E42A9"/>
    <w:rsid w:val="005E7D3A"/>
    <w:rsid w:val="005F03D5"/>
    <w:rsid w:val="005F6C5E"/>
    <w:rsid w:val="005F76A6"/>
    <w:rsid w:val="00642579"/>
    <w:rsid w:val="00651D32"/>
    <w:rsid w:val="00671C5F"/>
    <w:rsid w:val="006A1CC7"/>
    <w:rsid w:val="00724D7F"/>
    <w:rsid w:val="0073568C"/>
    <w:rsid w:val="00735E77"/>
    <w:rsid w:val="007448AE"/>
    <w:rsid w:val="007A0859"/>
    <w:rsid w:val="007A6A46"/>
    <w:rsid w:val="007C450A"/>
    <w:rsid w:val="007C7824"/>
    <w:rsid w:val="007D5990"/>
    <w:rsid w:val="008029A8"/>
    <w:rsid w:val="00811E19"/>
    <w:rsid w:val="008257FE"/>
    <w:rsid w:val="008300EA"/>
    <w:rsid w:val="00847162"/>
    <w:rsid w:val="008607C0"/>
    <w:rsid w:val="00867F7E"/>
    <w:rsid w:val="00872229"/>
    <w:rsid w:val="008A497F"/>
    <w:rsid w:val="008F794C"/>
    <w:rsid w:val="00917347"/>
    <w:rsid w:val="00943DEF"/>
    <w:rsid w:val="0094543A"/>
    <w:rsid w:val="0095585C"/>
    <w:rsid w:val="009670E7"/>
    <w:rsid w:val="00985ED6"/>
    <w:rsid w:val="009B23D6"/>
    <w:rsid w:val="00A2706E"/>
    <w:rsid w:val="00A31368"/>
    <w:rsid w:val="00A73567"/>
    <w:rsid w:val="00A97005"/>
    <w:rsid w:val="00AA2006"/>
    <w:rsid w:val="00AB346E"/>
    <w:rsid w:val="00AD0ED8"/>
    <w:rsid w:val="00AD2D33"/>
    <w:rsid w:val="00AD41B4"/>
    <w:rsid w:val="00AE0EA3"/>
    <w:rsid w:val="00B06163"/>
    <w:rsid w:val="00B2620B"/>
    <w:rsid w:val="00B46B2F"/>
    <w:rsid w:val="00B60793"/>
    <w:rsid w:val="00B8128E"/>
    <w:rsid w:val="00B95651"/>
    <w:rsid w:val="00C63365"/>
    <w:rsid w:val="00C7032F"/>
    <w:rsid w:val="00C707B0"/>
    <w:rsid w:val="00CD328D"/>
    <w:rsid w:val="00CE0B80"/>
    <w:rsid w:val="00CE0D06"/>
    <w:rsid w:val="00CE3A22"/>
    <w:rsid w:val="00CE7D8F"/>
    <w:rsid w:val="00D028A6"/>
    <w:rsid w:val="00D1603D"/>
    <w:rsid w:val="00D31D55"/>
    <w:rsid w:val="00D425F5"/>
    <w:rsid w:val="00D5283F"/>
    <w:rsid w:val="00D96F9B"/>
    <w:rsid w:val="00DD5D32"/>
    <w:rsid w:val="00DF4863"/>
    <w:rsid w:val="00E06564"/>
    <w:rsid w:val="00E211BE"/>
    <w:rsid w:val="00E24243"/>
    <w:rsid w:val="00E30FB1"/>
    <w:rsid w:val="00E666B4"/>
    <w:rsid w:val="00E71D19"/>
    <w:rsid w:val="00EC1DA5"/>
    <w:rsid w:val="00ED3D7C"/>
    <w:rsid w:val="00EE5F35"/>
    <w:rsid w:val="00EF289A"/>
    <w:rsid w:val="00F2511B"/>
    <w:rsid w:val="00F35DA5"/>
    <w:rsid w:val="00F4295D"/>
    <w:rsid w:val="00F521E4"/>
    <w:rsid w:val="00F66D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A22"/>
    <w:pPr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aliases w:val="Numbered - 1"/>
    <w:basedOn w:val="a"/>
    <w:next w:val="a"/>
    <w:link w:val="10"/>
    <w:uiPriority w:val="99"/>
    <w:qFormat/>
    <w:rsid w:val="00F2511B"/>
    <w:pPr>
      <w:keepNext/>
      <w:spacing w:after="0" w:line="240" w:lineRule="auto"/>
      <w:jc w:val="center"/>
      <w:outlineLvl w:val="0"/>
    </w:pPr>
    <w:rPr>
      <w:rFonts w:ascii="Arial" w:eastAsia="Calibri" w:hAnsi="Arial" w:cs="Arial"/>
      <w:b/>
      <w:bCs/>
      <w:sz w:val="28"/>
      <w:szCs w:val="28"/>
      <w:lang w:val="ro-RO" w:eastAsia="ro-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aliases w:val="Numbered - 1 Знак"/>
    <w:basedOn w:val="a0"/>
    <w:link w:val="1"/>
    <w:uiPriority w:val="99"/>
    <w:rsid w:val="00F2511B"/>
    <w:rPr>
      <w:rFonts w:ascii="Arial" w:eastAsia="Calibri" w:hAnsi="Arial" w:cs="Arial"/>
      <w:b/>
      <w:bCs/>
      <w:sz w:val="28"/>
      <w:szCs w:val="28"/>
      <w:lang w:val="ro-RO" w:eastAsia="ro-RO"/>
    </w:rPr>
  </w:style>
  <w:style w:type="paragraph" w:styleId="a3">
    <w:name w:val="List"/>
    <w:basedOn w:val="a"/>
    <w:uiPriority w:val="99"/>
    <w:rsid w:val="00F2511B"/>
    <w:pPr>
      <w:spacing w:after="0" w:line="240" w:lineRule="auto"/>
      <w:ind w:left="283" w:hanging="283"/>
      <w:jc w:val="left"/>
    </w:pPr>
    <w:rPr>
      <w:rFonts w:ascii="Arial" w:eastAsia="Calibri" w:hAnsi="Arial" w:cs="Arial"/>
      <w:lang w:val="en-GB"/>
    </w:rPr>
  </w:style>
  <w:style w:type="paragraph" w:customStyle="1" w:styleId="ListDash">
    <w:name w:val="List Dash"/>
    <w:basedOn w:val="a"/>
    <w:rsid w:val="00ED3D7C"/>
    <w:pPr>
      <w:numPr>
        <w:numId w:val="6"/>
      </w:numPr>
      <w:spacing w:before="120" w:after="120" w:line="240" w:lineRule="auto"/>
    </w:pPr>
    <w:rPr>
      <w:lang w:val="en-GB" w:eastAsia="de-DE"/>
    </w:rPr>
  </w:style>
  <w:style w:type="paragraph" w:styleId="a4">
    <w:name w:val="List Paragraph"/>
    <w:basedOn w:val="a"/>
    <w:uiPriority w:val="34"/>
    <w:qFormat/>
    <w:rsid w:val="00ED3D7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D3D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ED3D7C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ED3D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ED3D7C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ED3D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basedOn w:val="a0"/>
    <w:link w:val="a9"/>
    <w:uiPriority w:val="99"/>
    <w:semiHidden/>
    <w:rsid w:val="00ED3D7C"/>
    <w:rPr>
      <w:rFonts w:ascii="Tahoma" w:eastAsia="Times New Roman" w:hAnsi="Tahoma" w:cs="Tahoma"/>
      <w:sz w:val="16"/>
      <w:szCs w:val="16"/>
    </w:rPr>
  </w:style>
  <w:style w:type="table" w:styleId="ab">
    <w:name w:val="Table Grid"/>
    <w:basedOn w:val="a1"/>
    <w:uiPriority w:val="59"/>
    <w:rsid w:val="00EE5F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04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8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5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52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.ro/" TargetMode="External"/><Relationship Id="rId3" Type="http://schemas.openxmlformats.org/officeDocument/2006/relationships/image" Target="media/image3.png"/><Relationship Id="rId7" Type="http://schemas.openxmlformats.org/officeDocument/2006/relationships/image" Target="media/image6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hyperlink" Target="http://www.research.ro/" TargetMode="External"/><Relationship Id="rId5" Type="http://schemas.openxmlformats.org/officeDocument/2006/relationships/image" Target="media/image5.png"/><Relationship Id="rId4" Type="http://schemas.openxmlformats.org/officeDocument/2006/relationships/image" Target="media/image4.jpeg"/><Relationship Id="rId9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190CAF-25CC-473D-9904-B62A8A71E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475</Words>
  <Characters>2711</Characters>
  <Application>Microsoft Office Word</Application>
  <DocSecurity>0</DocSecurity>
  <Lines>22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 Vladut</dc:creator>
  <cp:lastModifiedBy>Diana Miteva</cp:lastModifiedBy>
  <cp:revision>14</cp:revision>
  <cp:lastPrinted>2015-04-20T09:05:00Z</cp:lastPrinted>
  <dcterms:created xsi:type="dcterms:W3CDTF">2015-04-20T08:56:00Z</dcterms:created>
  <dcterms:modified xsi:type="dcterms:W3CDTF">2015-05-27T11:46:00Z</dcterms:modified>
</cp:coreProperties>
</file>